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C80D9D0" w14:textId="563466F7" w:rsidR="00666BDD" w:rsidRPr="00F06D6F" w:rsidRDefault="00666BDD" w:rsidP="00F06D6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sdt>
          <w:sdtPr>
            <w:rPr>
              <w:rFonts w:ascii="Times New Roman" w:hAnsi="Times New Roman" w:cs="Times New Roman"/>
            </w:rPr>
            <w:id w:val="-1901198877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p w14:paraId="06159CB8" w14:textId="5EC8BE2B" w:rsidR="00F06D6F" w:rsidRPr="00F06D6F" w:rsidRDefault="00F06D6F" w:rsidP="00F06D6F">
              <w:pPr>
                <w:spacing w:after="0" w:line="360" w:lineRule="auto"/>
                <w:rPr>
                  <w:rFonts w:ascii="Times New Roman" w:hAnsi="Times New Roman" w:cs="Times New Roman"/>
                </w:rPr>
              </w:pPr>
            </w:p>
            <w:p w14:paraId="0629F4B9" w14:textId="77777777" w:rsidR="00F06D6F" w:rsidRPr="00A204BB" w:rsidRDefault="00F06D6F" w:rsidP="00F06D6F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КОНКУРСНОЕ ЗАДАНИЕ КОМПЕТЕНЦИИ</w:t>
              </w:r>
            </w:p>
            <w:p w14:paraId="129E0153" w14:textId="12C3433C" w:rsidR="00F06D6F" w:rsidRDefault="00F06D6F" w:rsidP="00F06D6F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40"/>
                  <w:szCs w:val="40"/>
                </w:rPr>
              </w:pPr>
              <w:r w:rsidRPr="00D83E4E"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«</w:t>
              </w:r>
              <w:r w:rsidR="005519F4"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ПРОДАВЕЦ-КАССИР</w:t>
              </w:r>
              <w:r w:rsidRPr="00D83E4E"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»</w:t>
              </w:r>
            </w:p>
            <w:p w14:paraId="52A595C2" w14:textId="6579BAE9" w:rsidR="00F06D6F" w:rsidRDefault="005519F4" w:rsidP="00F06D6F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регионального</w:t>
              </w:r>
              <w:r w:rsidR="00F06D6F" w:rsidRPr="00EB4FF8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этап</w:t>
              </w:r>
              <w:r w:rsidR="00F06D6F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</w:t>
              </w:r>
              <w:r w:rsidR="00F06D6F" w:rsidRPr="00D83E4E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Чемпионата по профессиональному мастерству</w:t>
              </w:r>
              <w:r w:rsidR="00F06D6F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«Профессионалы» </w:t>
              </w:r>
            </w:p>
            <w:p w14:paraId="356F0DB1" w14:textId="692DC2E4" w:rsidR="00F06D6F" w:rsidRDefault="005519F4" w:rsidP="00F06D6F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Пензенская область</w:t>
              </w:r>
            </w:p>
            <w:p w14:paraId="006D0D75" w14:textId="77777777" w:rsidR="00F06D6F" w:rsidRPr="00EB4FF8" w:rsidRDefault="00F06D6F" w:rsidP="00F06D6F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20"/>
                  <w:szCs w:val="20"/>
                </w:rPr>
              </w:pPr>
              <w:r w:rsidRPr="00EB4FF8">
                <w:rPr>
                  <w:rFonts w:ascii="Times New Roman" w:eastAsia="Arial Unicode MS" w:hAnsi="Times New Roman" w:cs="Times New Roman"/>
                  <w:sz w:val="20"/>
                  <w:szCs w:val="20"/>
                </w:rPr>
                <w:t>регион проведения</w:t>
              </w:r>
            </w:p>
            <w:p w14:paraId="72A9DFEC" w14:textId="77777777" w:rsidR="00F06D6F" w:rsidRDefault="001322BF" w:rsidP="00F06D6F">
              <w:pPr>
                <w:spacing w:after="0" w:line="360" w:lineRule="auto"/>
                <w:jc w:val="center"/>
                <w:rPr>
                  <w:rFonts w:eastAsia="Arial Unicode MS"/>
                  <w:sz w:val="72"/>
                  <w:szCs w:val="72"/>
                </w:rPr>
              </w:pPr>
            </w:p>
          </w:sdtContent>
        </w:sdt>
        <w:p w14:paraId="7D975935" w14:textId="07C379DD" w:rsidR="00334165" w:rsidRPr="00A204BB" w:rsidRDefault="001322B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5E2BCEF" w:rsidR="009B18A2" w:rsidRDefault="00C00E71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F06D6F">
        <w:rPr>
          <w:rFonts w:ascii="Times New Roman" w:hAnsi="Times New Roman" w:cs="Times New Roman"/>
          <w:lang w:bidi="en-US"/>
        </w:rPr>
        <w:t>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1322B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66CE2F7" w:rsidR="00A4187F" w:rsidRPr="00A4187F" w:rsidRDefault="001322B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C00E71">
          <w:rPr>
            <w:rStyle w:val="ae"/>
            <w:noProof/>
            <w:sz w:val="24"/>
            <w:szCs w:val="24"/>
          </w:rPr>
          <w:t>Продавец-кассир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1322B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1322B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1322B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1322B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1322B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1322B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1322B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1322BF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1322B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58D8814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00E71">
        <w:rPr>
          <w:rFonts w:ascii="Times New Roman" w:hAnsi="Times New Roman" w:cs="Times New Roman"/>
          <w:sz w:val="28"/>
          <w:szCs w:val="28"/>
        </w:rPr>
        <w:t>Продавец-кассир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1895AC9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3" w:name="_Toc78885652"/>
      <w:bookmarkStart w:id="4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A76B17">
        <w:rPr>
          <w:rFonts w:ascii="Times New Roman" w:hAnsi="Times New Roman"/>
          <w:sz w:val="24"/>
        </w:rPr>
        <w:t>Продавец-кассир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A76B17" w:rsidRPr="003732A7" w14:paraId="20C2D10F" w14:textId="77777777" w:rsidTr="00E83041">
        <w:tc>
          <w:tcPr>
            <w:tcW w:w="330" w:type="pct"/>
            <w:shd w:val="clear" w:color="auto" w:fill="92D050"/>
            <w:vAlign w:val="center"/>
          </w:tcPr>
          <w:p w14:paraId="714BFFDD" w14:textId="77777777" w:rsidR="00A76B17" w:rsidRPr="000244DA" w:rsidRDefault="00A76B17" w:rsidP="00E8304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BA3BFEB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4064CF3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A76B17" w:rsidRPr="003732A7" w14:paraId="76104005" w14:textId="77777777" w:rsidTr="00E8304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DAEA90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5658668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процесса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E2136E" w14:textId="57EAB057" w:rsidR="00A76B17" w:rsidRPr="00E75E1A" w:rsidRDefault="00E75E1A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76B17" w:rsidRPr="003732A7" w14:paraId="6D52BAAB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74F095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3E6C34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AC9EC32" w14:textId="77777777" w:rsidR="00A76B17" w:rsidRPr="00BE0438" w:rsidRDefault="00A76B17" w:rsidP="00A76B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Положения техники безопасности и охраны труда;</w:t>
            </w:r>
          </w:p>
          <w:p w14:paraId="4F7703D1" w14:textId="77777777" w:rsidR="00A76B17" w:rsidRPr="00BE0438" w:rsidRDefault="00A76B17" w:rsidP="00A76B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Важность поддержания рабочего места в порядке;</w:t>
            </w:r>
          </w:p>
          <w:p w14:paraId="23DA57F9" w14:textId="77777777" w:rsidR="00A76B17" w:rsidRPr="00BE0438" w:rsidRDefault="00A76B17" w:rsidP="00A76B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Пользования всем оборудованием в соответствии с техникой безопасности и инструкциями производителей;</w:t>
            </w:r>
          </w:p>
          <w:p w14:paraId="0A6DA648" w14:textId="77777777" w:rsidR="00A76B17" w:rsidRPr="00BE0438" w:rsidRDefault="00A76B17" w:rsidP="00A76B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Планирования работы и расставления приоритетов для повышения эффективности на рабочем месте и для выполнения заданий в срок;</w:t>
            </w:r>
          </w:p>
          <w:p w14:paraId="2B90BBD3" w14:textId="77777777" w:rsidR="00A76B17" w:rsidRPr="00BE0438" w:rsidRDefault="00A76B17" w:rsidP="00A76B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Закон о защите прав потребителей;</w:t>
            </w:r>
          </w:p>
          <w:p w14:paraId="6A8252CF" w14:textId="77777777" w:rsidR="00A76B17" w:rsidRPr="00BE0438" w:rsidRDefault="00A76B17" w:rsidP="00A76B17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Сопроводительную документацию:</w:t>
            </w:r>
          </w:p>
          <w:p w14:paraId="24AFC224" w14:textId="77777777" w:rsidR="00A76B17" w:rsidRPr="00BE0438" w:rsidRDefault="00A76B17" w:rsidP="00A76B1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по приемке товара;</w:t>
            </w:r>
          </w:p>
          <w:p w14:paraId="05B7AAFC" w14:textId="77777777" w:rsidR="00A76B17" w:rsidRPr="00BE0438" w:rsidRDefault="00A76B17" w:rsidP="00A76B1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оформлению возврата;</w:t>
            </w:r>
          </w:p>
          <w:p w14:paraId="72273918" w14:textId="77777777" w:rsidR="00A76B17" w:rsidRPr="00BE0438" w:rsidRDefault="00A76B17" w:rsidP="00A76B1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браку товара</w:t>
            </w:r>
            <w:proofErr w:type="gramEnd"/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65C64CB8" w14:textId="77777777" w:rsidR="00A76B17" w:rsidRPr="00BE0438" w:rsidRDefault="00A76B17" w:rsidP="00A76B1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по движению товара от поставщика к потребителю;</w:t>
            </w:r>
          </w:p>
          <w:p w14:paraId="037A2A8E" w14:textId="77777777" w:rsidR="00A76B17" w:rsidRPr="00BE0438" w:rsidRDefault="00A76B17" w:rsidP="00A76B1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товарно-транспортную накладную;</w:t>
            </w:r>
          </w:p>
          <w:p w14:paraId="00BF38CC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счет-фрактуру.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F287DB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3732A7" w14:paraId="05790E4A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D01CD2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EE70F0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96FA06C" w14:textId="77777777" w:rsidR="00A76B17" w:rsidRPr="00BE0438" w:rsidRDefault="00A76B17" w:rsidP="00A76B17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Регулярно убирать и поддерживать в порядке полки, прилавки, столы и полы;</w:t>
            </w:r>
          </w:p>
          <w:p w14:paraId="2A6A2507" w14:textId="77777777" w:rsidR="00A76B17" w:rsidRPr="00BE0438" w:rsidRDefault="00A76B17" w:rsidP="00A76B17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Оформлять сопроводительную документацию по возвратам, браку;</w:t>
            </w:r>
          </w:p>
          <w:p w14:paraId="451B568F" w14:textId="77777777" w:rsidR="00A76B17" w:rsidRPr="00BE0438" w:rsidRDefault="00A76B17" w:rsidP="00A76B17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Оформлять витрины, соблюдая все меры предосторожности для предотвращения урона и повреждений во время установки и использования;</w:t>
            </w:r>
          </w:p>
          <w:p w14:paraId="44D47DB2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Прикреплять этикетки, раскладывать и выставлять товары.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6E6F606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3732A7" w14:paraId="290B8948" w14:textId="77777777" w:rsidTr="00E8304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025D2A6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60EF2C3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83EF1E" w14:textId="77777777" w:rsidR="00A76B17" w:rsidRPr="005519F4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4">
              <w:rPr>
                <w:rFonts w:ascii="Times New Roman" w:hAnsi="Times New Roman" w:cs="Times New Roman"/>
                <w:b/>
                <w:sz w:val="28"/>
                <w:szCs w:val="28"/>
              </w:rPr>
              <w:t>Аналитика и контроль качества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E79284B" w14:textId="77777777" w:rsidR="00A76B17" w:rsidRPr="00D54F43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A76B17" w:rsidRPr="003732A7" w14:paraId="5FC08DC8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A9E664C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C754F6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Специалист должен знать и понимать:</w:t>
            </w:r>
          </w:p>
          <w:p w14:paraId="1F135C07" w14:textId="77777777" w:rsidR="00A76B17" w:rsidRPr="00E13CE5" w:rsidRDefault="00A76B17" w:rsidP="00A76B17">
            <w:pPr>
              <w:pStyle w:val="32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Исследования и поиска информации о товаре, бренде, производителе;</w:t>
            </w:r>
          </w:p>
          <w:p w14:paraId="44BE3948" w14:textId="77777777" w:rsidR="00A76B17" w:rsidRPr="00E13CE5" w:rsidRDefault="00A76B17" w:rsidP="00A76B17">
            <w:pPr>
              <w:pStyle w:val="32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Анализ и структурирование полученных статистических данных;</w:t>
            </w:r>
          </w:p>
          <w:p w14:paraId="50A85699" w14:textId="77777777" w:rsidR="00A76B17" w:rsidRPr="00E13CE5" w:rsidRDefault="00A76B17" w:rsidP="00A76B17">
            <w:pPr>
              <w:pStyle w:val="32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Принципы оценивания и техники обеспечения качества;</w:t>
            </w:r>
          </w:p>
          <w:p w14:paraId="650F0472" w14:textId="77777777" w:rsidR="00A76B17" w:rsidRPr="00E13CE5" w:rsidRDefault="00A76B17" w:rsidP="00A76B17">
            <w:pPr>
              <w:pStyle w:val="32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Характер бренда, имидж и уникальные преимущества продвигаемого товара;</w:t>
            </w:r>
          </w:p>
          <w:p w14:paraId="0C2A7397" w14:textId="77777777" w:rsidR="00A76B17" w:rsidRPr="00E13CE5" w:rsidRDefault="00A76B17" w:rsidP="00A76B17">
            <w:pPr>
              <w:pStyle w:val="32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 xml:space="preserve">Возможности и способы подходов к дополнительным продажам принципы и методы </w:t>
            </w:r>
            <w:proofErr w:type="gramStart"/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для</w:t>
            </w:r>
            <w:proofErr w:type="gramEnd"/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:</w:t>
            </w:r>
          </w:p>
          <w:p w14:paraId="53A12A17" w14:textId="77777777" w:rsidR="00A76B17" w:rsidRPr="00E13CE5" w:rsidRDefault="00A76B17" w:rsidP="00A76B17">
            <w:pPr>
              <w:pStyle w:val="32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t>сбора;</w:t>
            </w:r>
          </w:p>
          <w:p w14:paraId="68D8A412" w14:textId="77777777" w:rsidR="00A76B17" w:rsidRPr="00E13CE5" w:rsidRDefault="00A76B17" w:rsidP="00A76B17">
            <w:pPr>
              <w:pStyle w:val="32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 w:bidi="ar-SA"/>
              </w:rPr>
              <w:lastRenderedPageBreak/>
              <w:t>обработки;</w:t>
            </w:r>
          </w:p>
          <w:p w14:paraId="5A1B4012" w14:textId="77777777" w:rsidR="00A76B17" w:rsidRPr="00D54F43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оценивания информации и данных.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75E434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3732A7" w14:paraId="581AD1F2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90C2B43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2E4A1F9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Специалист должен уметь:</w:t>
            </w:r>
          </w:p>
          <w:p w14:paraId="7826B860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Собирать информацию о клиенте или продукте для определения потребностей клиента;</w:t>
            </w:r>
          </w:p>
          <w:p w14:paraId="007C42CD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Контролировать соотношение запасов и продаж в целом и в деталях, для корректности проведения процедуры продаж в случае оптовой покупки клиентом; </w:t>
            </w:r>
          </w:p>
          <w:p w14:paraId="3A1B52C4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Следить за хранением и выставлением на продажу товар;</w:t>
            </w:r>
          </w:p>
          <w:p w14:paraId="45430E0F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Рассчитывать цены продаж, общую сумму покупок;</w:t>
            </w:r>
          </w:p>
          <w:p w14:paraId="387F271F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Осуществлять обмен товара и прием возврата;</w:t>
            </w:r>
          </w:p>
          <w:p w14:paraId="010CA9A8" w14:textId="77777777" w:rsidR="00A76B17" w:rsidRPr="00D54F43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Следить за износом, расшатыванием товара и необходимости его замены.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DD539E4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3732A7" w14:paraId="3DE632E2" w14:textId="77777777" w:rsidTr="00E8304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7F5085C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E4E63ED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5C3EE9" w14:textId="5723AE2B" w:rsidR="00A76B17" w:rsidRPr="00D54F43" w:rsidRDefault="00E75E1A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76B17" w:rsidRPr="003732A7" w14:paraId="0B964CE4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33AD175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8248AD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Специалист должен знать и понимать:</w:t>
            </w:r>
          </w:p>
          <w:p w14:paraId="1B2AE027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Принципы и методы построения и поддержания доверия (Сотрудник-сотрудник; Продавец-покупатель);</w:t>
            </w:r>
          </w:p>
          <w:p w14:paraId="56E600B3" w14:textId="77777777" w:rsidR="00A76B17" w:rsidRPr="00E13CE5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Принципы и методы влияния на других людей;</w:t>
            </w:r>
          </w:p>
          <w:p w14:paraId="50B5A646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Принципы и методы </w:t>
            </w:r>
            <w:proofErr w:type="gramStart"/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63B89DB3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активного слушания</w:t>
            </w:r>
          </w:p>
          <w:p w14:paraId="3C86C6CD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открытого опрашивания</w:t>
            </w:r>
          </w:p>
          <w:p w14:paraId="19857A18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эффективного высказывания</w:t>
            </w:r>
          </w:p>
          <w:p w14:paraId="30A9B978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влияния</w:t>
            </w:r>
          </w:p>
          <w:p w14:paraId="7A3D06C2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убеждения</w:t>
            </w:r>
          </w:p>
          <w:p w14:paraId="12393C56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ведения переговоров </w:t>
            </w:r>
          </w:p>
          <w:p w14:paraId="38CC6C76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Принципы и методы косвенного общения, такого как по телефону и электронной почте;</w:t>
            </w:r>
          </w:p>
          <w:p w14:paraId="1569ADB5" w14:textId="77777777" w:rsidR="00A76B17" w:rsidRPr="00E13CE5" w:rsidRDefault="00A76B17" w:rsidP="00E8304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Принципы и методы информирования, обучения и наставления других людей;</w:t>
            </w:r>
          </w:p>
          <w:p w14:paraId="1239AD22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Техники общения в режиме онлайн, в голосовом и </w:t>
            </w:r>
            <w:r w:rsidRPr="00E13CE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текстовом режиме.</w:t>
            </w: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B3A38E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3732A7" w14:paraId="6C3E38AF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107330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1FC04B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0720DE82" w14:textId="77777777" w:rsidR="00A76B17" w:rsidRPr="00BE0438" w:rsidRDefault="00A76B17" w:rsidP="00A76B17">
            <w:pPr>
              <w:pStyle w:val="2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Отвечать на вопросы, касающиеся магазина и его товаров;</w:t>
            </w:r>
          </w:p>
          <w:p w14:paraId="1304CBDD" w14:textId="77777777" w:rsidR="00A76B17" w:rsidRPr="00BE0438" w:rsidRDefault="00A76B17" w:rsidP="00A76B17">
            <w:pPr>
              <w:pStyle w:val="2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Описывать товары и объяснять их использование, эксплуатацию и уход за ними;</w:t>
            </w:r>
          </w:p>
          <w:p w14:paraId="3A0D9E53" w14:textId="77777777" w:rsidR="00A76B17" w:rsidRPr="00BE0438" w:rsidRDefault="00A76B17" w:rsidP="00A76B17">
            <w:pPr>
              <w:pStyle w:val="2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 xml:space="preserve">Объяснять и интерпретировать значение специальной или технической информации с учетом </w:t>
            </w:r>
            <w:proofErr w:type="spellStart"/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экологичности</w:t>
            </w:r>
            <w:proofErr w:type="spellEnd"/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 xml:space="preserve"> и рационального расходования ресурсов для товара;</w:t>
            </w:r>
          </w:p>
          <w:p w14:paraId="377FA31B" w14:textId="77777777" w:rsidR="00A76B17" w:rsidRPr="00BE0438" w:rsidRDefault="00A76B17" w:rsidP="00A76B17">
            <w:pPr>
              <w:pStyle w:val="2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 xml:space="preserve">Информировать, обучать и наставлять других людей. </w:t>
            </w:r>
          </w:p>
          <w:p w14:paraId="36A10B31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Получать отзывы от клиентов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371C1C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0244DA" w14:paraId="7B773A81" w14:textId="77777777" w:rsidTr="00E83041"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117B99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7751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Сервис и </w:t>
            </w:r>
            <w:proofErr w:type="spellStart"/>
            <w:r w:rsidRPr="00BE0438">
              <w:rPr>
                <w:rFonts w:ascii="Times New Roman" w:hAnsi="Times New Roman" w:cs="Times New Roman"/>
                <w:b/>
                <w:sz w:val="28"/>
                <w:szCs w:val="28"/>
              </w:rPr>
              <w:t>клиенториентированность</w:t>
            </w:r>
            <w:proofErr w:type="spellEnd"/>
            <w:r w:rsidRPr="00BE0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5D5A" w14:textId="6A765F87" w:rsidR="00A76B17" w:rsidRPr="00E75E1A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75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6B17" w:rsidRPr="000244DA" w14:paraId="2B8DA7FC" w14:textId="77777777" w:rsidTr="00E83041">
        <w:tc>
          <w:tcPr>
            <w:tcW w:w="3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80C6DF6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3D05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4BA8F408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Эмпатию</w:t>
            </w:r>
            <w:proofErr w:type="spellEnd"/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клиента;</w:t>
            </w:r>
          </w:p>
          <w:p w14:paraId="2BA6C3A1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Клиента с точки зрения покупателя; </w:t>
            </w:r>
          </w:p>
          <w:p w14:paraId="37ABC078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 w:themeColor="text1"/>
                <w:sz w:val="28"/>
                <w:szCs w:val="28"/>
                <w:lang w:val="ru"/>
              </w:rPr>
              <w:t>Мотивацию и причины клиентом;</w:t>
            </w:r>
          </w:p>
          <w:p w14:paraId="53039249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 w:themeColor="text1"/>
                <w:sz w:val="28"/>
                <w:szCs w:val="28"/>
                <w:lang w:val="ru"/>
              </w:rPr>
              <w:t>Процедуры осуществления продаж и других операций в режиме онлайн</w:t>
            </w:r>
          </w:p>
          <w:p w14:paraId="4B0FDA6D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 w:themeColor="text1"/>
                <w:sz w:val="28"/>
                <w:szCs w:val="28"/>
                <w:lang w:val="ru"/>
              </w:rPr>
              <w:t>Принципы и методы решения проблем клиентов.</w:t>
            </w:r>
          </w:p>
          <w:p w14:paraId="3A3B749E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Клиентоориентированность</w:t>
            </w:r>
            <w:proofErr w:type="spellEnd"/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15F5B641" w14:textId="77777777" w:rsidR="00A76B17" w:rsidRPr="00BE0438" w:rsidRDefault="00A76B17" w:rsidP="00A76B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Природу социальной восприимчивости и ориентации на обслуживание;</w:t>
            </w:r>
          </w:p>
          <w:p w14:paraId="0E5DA1D3" w14:textId="77777777" w:rsidR="00A76B17" w:rsidRPr="00BE0438" w:rsidRDefault="00A76B17" w:rsidP="00A76B17">
            <w:pPr>
              <w:pStyle w:val="aff1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 w:themeColor="text1"/>
                <w:sz w:val="28"/>
                <w:szCs w:val="28"/>
                <w:lang w:val="ru"/>
              </w:rPr>
              <w:t>Принципы и процессы предоставления стандартных и персонализированных услуг покупателям:</w:t>
            </w:r>
          </w:p>
          <w:p w14:paraId="3915D6B2" w14:textId="77777777" w:rsidR="00A76B17" w:rsidRPr="00BE0438" w:rsidRDefault="00A76B17" w:rsidP="00A76B17">
            <w:pPr>
              <w:pStyle w:val="32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оценка потребностей</w:t>
            </w:r>
          </w:p>
          <w:p w14:paraId="15DA499A" w14:textId="77777777" w:rsidR="00A76B17" w:rsidRPr="00BE0438" w:rsidRDefault="00A76B17" w:rsidP="00A76B17">
            <w:pPr>
              <w:pStyle w:val="32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стандарты качества</w:t>
            </w:r>
          </w:p>
          <w:p w14:paraId="724651BD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оценка удовлетворенности потребителей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B3BA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0244DA" w14:paraId="18831D0E" w14:textId="77777777" w:rsidTr="00E83041">
        <w:tc>
          <w:tcPr>
            <w:tcW w:w="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47237F9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4BF5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3DA0E3A0" w14:textId="77777777" w:rsidR="00A76B17" w:rsidRPr="00BE0438" w:rsidRDefault="00A76B17" w:rsidP="00A76B17">
            <w:pPr>
              <w:pStyle w:val="aff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Выполнять или организовывать высококвалифицированную упаковку товаров;</w:t>
            </w:r>
          </w:p>
          <w:p w14:paraId="604940FF" w14:textId="77777777" w:rsidR="00A76B17" w:rsidRPr="00BE0438" w:rsidRDefault="00A76B17" w:rsidP="00A76B17">
            <w:pPr>
              <w:pStyle w:val="aff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Профессионально рассматривать жалобы и запросы в рамках политики организации;</w:t>
            </w:r>
          </w:p>
          <w:p w14:paraId="754F689A" w14:textId="77777777" w:rsidR="00A76B17" w:rsidRPr="00BE0438" w:rsidRDefault="00A76B17" w:rsidP="00A76B17">
            <w:pPr>
              <w:pStyle w:val="aff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Предлагать различные варианты оплаты клиентам;</w:t>
            </w:r>
          </w:p>
          <w:p w14:paraId="026CC05A" w14:textId="77777777" w:rsidR="00A76B17" w:rsidRPr="00BE0438" w:rsidRDefault="00A76B17" w:rsidP="00A76B17">
            <w:pPr>
              <w:pStyle w:val="aff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Относиться к клиентам с </w:t>
            </w:r>
            <w:proofErr w:type="spellStart"/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эмпатией</w:t>
            </w:r>
            <w:proofErr w:type="spellEnd"/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, желанием помочь.</w:t>
            </w:r>
          </w:p>
          <w:p w14:paraId="211BFF75" w14:textId="77777777" w:rsidR="00A76B17" w:rsidRPr="00BE0438" w:rsidRDefault="00A76B17" w:rsidP="00A76B17">
            <w:pPr>
              <w:pStyle w:val="2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lastRenderedPageBreak/>
              <w:t>Приветствовать клиентов и выяснять желания и потребности каждого клиента;</w:t>
            </w:r>
          </w:p>
          <w:p w14:paraId="4A23FF47" w14:textId="77777777" w:rsidR="00A76B17" w:rsidRPr="00BE0438" w:rsidRDefault="00A76B17" w:rsidP="00A76B17">
            <w:pPr>
              <w:pStyle w:val="2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Выявлять и помогать клиентам с особыми личными потребностями;</w:t>
            </w:r>
          </w:p>
          <w:p w14:paraId="6205141E" w14:textId="77777777" w:rsidR="00A76B17" w:rsidRPr="00BE0438" w:rsidRDefault="00A76B17" w:rsidP="00A76B17">
            <w:pPr>
              <w:pStyle w:val="2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Рекомендовать, выбирать или находить и получать товары, исходя из потребностей и желаний клиентов;</w:t>
            </w:r>
          </w:p>
          <w:p w14:paraId="77E1AE1E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Собирать информацию о клиенте или продукте для определения потребностей клиента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B255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0244DA" w14:paraId="779801C5" w14:textId="77777777" w:rsidTr="00E8304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8FE6212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14:paraId="52055163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1101EC1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Оборудование и инструменты для обеспечения процесса продаж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789925" w14:textId="77777777" w:rsidR="00A76B17" w:rsidRPr="00D54F43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76B17" w:rsidRPr="000244DA" w14:paraId="1E8FFF70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88E0E6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2894A0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ADA7306" w14:textId="77777777" w:rsidR="00A76B17" w:rsidRPr="00BE0438" w:rsidRDefault="00A76B17" w:rsidP="00A76B17">
            <w:pPr>
              <w:pStyle w:val="aff1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Принципы работы с кассовыми машинами;</w:t>
            </w:r>
          </w:p>
          <w:p w14:paraId="097B902A" w14:textId="77777777" w:rsidR="00A76B17" w:rsidRPr="00BE0438" w:rsidRDefault="00A76B17" w:rsidP="00A76B17">
            <w:pPr>
              <w:pStyle w:val="aff1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Возможности использования портативных устрой</w:t>
            </w:r>
            <w:proofErr w:type="gramStart"/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ств дл</w:t>
            </w:r>
            <w:proofErr w:type="gramEnd"/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продаж;</w:t>
            </w:r>
          </w:p>
          <w:p w14:paraId="64564CB5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 xml:space="preserve">Принципы и методы непрерывного взаимодействия с компьютерами и крупномасштабными </w:t>
            </w:r>
            <w:proofErr w:type="gramStart"/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ИКТ-системами</w:t>
            </w:r>
            <w:proofErr w:type="gramEnd"/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DC9B776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0244DA" w14:paraId="6DE7D5A2" w14:textId="77777777" w:rsidTr="00E8304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472FCD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7018338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4013DA94" w14:textId="77777777" w:rsidR="00A76B17" w:rsidRPr="00BE0438" w:rsidRDefault="00A76B17" w:rsidP="00A76B17">
            <w:pPr>
              <w:pStyle w:val="aff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Использовать портативные устройства для поддержки процесса продаж;</w:t>
            </w:r>
          </w:p>
          <w:p w14:paraId="54B5346F" w14:textId="77777777" w:rsidR="00A76B17" w:rsidRPr="00BE0438" w:rsidRDefault="00A76B17" w:rsidP="00A76B17">
            <w:pPr>
              <w:pStyle w:val="aff1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Использование контрольно-кассовой машины;</w:t>
            </w:r>
          </w:p>
          <w:p w14:paraId="46A969E7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детектора банкнот.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50AC1D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0244DA" w14:paraId="1070BA65" w14:textId="77777777" w:rsidTr="00E8304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1FBA6DA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E3CF4E7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38C178F" w14:textId="77777777" w:rsidR="00A76B17" w:rsidRPr="00D54F43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76B17" w:rsidRPr="000244DA" w14:paraId="5D652F26" w14:textId="77777777" w:rsidTr="00E8304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FAB6851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CDCB08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AF2E96A" w14:textId="77777777" w:rsidR="00A76B17" w:rsidRPr="00BE0438" w:rsidRDefault="00A76B17" w:rsidP="00A76B17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 и возможности использования программ для автоматизации и облегчения выполнения операций;</w:t>
            </w:r>
          </w:p>
          <w:p w14:paraId="33F17CEC" w14:textId="77777777" w:rsidR="00A76B17" w:rsidRPr="00BE0438" w:rsidRDefault="00A76B17" w:rsidP="00A76B17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Возможности операционных действий в кассовых машинах;</w:t>
            </w:r>
          </w:p>
          <w:p w14:paraId="52523569" w14:textId="77777777" w:rsidR="00A76B17" w:rsidRPr="00BE0438" w:rsidRDefault="00A76B17" w:rsidP="00A76B17">
            <w:pPr>
              <w:pStyle w:val="aff1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Дизайнерские решения;</w:t>
            </w:r>
          </w:p>
          <w:p w14:paraId="36D7E885" w14:textId="77777777" w:rsidR="00A76B17" w:rsidRPr="00BE0438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"/>
              </w:rPr>
              <w:t>Принципы и методы обработки информации и данных.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FFF4F6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17" w:rsidRPr="000244DA" w14:paraId="5E1D1793" w14:textId="77777777" w:rsidTr="00E8304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DCE9DF9" w14:textId="77777777" w:rsidR="00A76B17" w:rsidRPr="00BE0438" w:rsidRDefault="00A76B17" w:rsidP="00E83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8F12C7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6DD03468" w14:textId="77777777" w:rsidR="00A76B17" w:rsidRPr="00BE0438" w:rsidRDefault="00A76B17" w:rsidP="00A76B17">
            <w:pPr>
              <w:pStyle w:val="aff1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Пользоваться </w:t>
            </w:r>
            <w:r w:rsidRPr="00BE0438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CRM</w:t>
            </w: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E043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gramEnd"/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системами для управления розничной торговля (1С или аналоги);</w:t>
            </w:r>
          </w:p>
          <w:p w14:paraId="67776AFF" w14:textId="77777777" w:rsidR="00A76B17" w:rsidRPr="00BE0438" w:rsidRDefault="00A76B17" w:rsidP="00A76B17">
            <w:pPr>
              <w:pStyle w:val="aff1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BE0438">
              <w:rPr>
                <w:rFonts w:ascii="Times New Roman" w:hAnsi="Times New Roman"/>
                <w:sz w:val="28"/>
                <w:szCs w:val="28"/>
              </w:rPr>
              <w:t>меть создавать, просматривать, редактировать и форматировать текстов статей, деловых бумаг, а также иных документов, с локальным применением простейших форм таблично-</w:t>
            </w:r>
            <w:r w:rsidRPr="00BE0438">
              <w:rPr>
                <w:rFonts w:ascii="Times New Roman" w:hAnsi="Times New Roman"/>
                <w:sz w:val="28"/>
                <w:szCs w:val="28"/>
              </w:rPr>
              <w:lastRenderedPageBreak/>
              <w:t>матричных алгоритмов.</w:t>
            </w:r>
          </w:p>
          <w:p w14:paraId="6B50A428" w14:textId="77777777" w:rsidR="00A76B17" w:rsidRPr="00BE0438" w:rsidRDefault="00A76B17" w:rsidP="00A76B17">
            <w:pPr>
              <w:pStyle w:val="aff1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Консультировать клиентов через программное решение </w:t>
            </w:r>
            <w:r w:rsidRPr="00BE0438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Outlook</w:t>
            </w:r>
            <w:r w:rsidRPr="00BE0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аналоги;</w:t>
            </w:r>
          </w:p>
          <w:p w14:paraId="0FB68579" w14:textId="77777777" w:rsidR="00A76B17" w:rsidRPr="00BE0438" w:rsidRDefault="00A76B17" w:rsidP="00E8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Редактировать, создавать индивидуальные дизайны баннеров и ценников для магазина.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2B3F02" w14:textId="77777777" w:rsidR="00A76B17" w:rsidRPr="000244DA" w:rsidRDefault="00A76B17" w:rsidP="00E83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lastRenderedPageBreak/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3" w:type="pct"/>
        <w:jc w:val="center"/>
        <w:tblLook w:val="04A0" w:firstRow="1" w:lastRow="0" w:firstColumn="1" w:lastColumn="0" w:noHBand="0" w:noVBand="1"/>
      </w:tblPr>
      <w:tblGrid>
        <w:gridCol w:w="2100"/>
        <w:gridCol w:w="347"/>
        <w:gridCol w:w="1029"/>
        <w:gridCol w:w="1452"/>
        <w:gridCol w:w="1450"/>
        <w:gridCol w:w="1363"/>
        <w:gridCol w:w="2120"/>
      </w:tblGrid>
      <w:tr w:rsidR="004E785E" w:rsidRPr="00613219" w14:paraId="0A2AADAC" w14:textId="77777777" w:rsidTr="006319B6">
        <w:trPr>
          <w:trHeight w:val="1538"/>
          <w:jc w:val="center"/>
        </w:trPr>
        <w:tc>
          <w:tcPr>
            <w:tcW w:w="3925" w:type="pct"/>
            <w:gridSpan w:val="6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7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6319B6" w:rsidRPr="00613219" w14:paraId="6EDBED15" w14:textId="77777777" w:rsidTr="00682793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6319B6" w:rsidRPr="00613219" w:rsidRDefault="006319B6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6" w:type="pct"/>
            <w:shd w:val="clear" w:color="auto" w:fill="92D050"/>
            <w:vAlign w:val="center"/>
          </w:tcPr>
          <w:p w14:paraId="3CF24956" w14:textId="77777777" w:rsidR="006319B6" w:rsidRPr="00613219" w:rsidRDefault="006319B6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2" w:type="pct"/>
            <w:shd w:val="clear" w:color="auto" w:fill="00B050"/>
            <w:vAlign w:val="center"/>
          </w:tcPr>
          <w:p w14:paraId="35F42FCD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36" w:type="pct"/>
            <w:shd w:val="clear" w:color="auto" w:fill="00B050"/>
            <w:vAlign w:val="center"/>
          </w:tcPr>
          <w:p w14:paraId="73DA90DA" w14:textId="11265A4A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35" w:type="pct"/>
            <w:shd w:val="clear" w:color="auto" w:fill="00B050"/>
            <w:vAlign w:val="center"/>
          </w:tcPr>
          <w:p w14:paraId="22F4030B" w14:textId="447655FE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91" w:type="pct"/>
            <w:shd w:val="clear" w:color="auto" w:fill="00B050"/>
            <w:vAlign w:val="center"/>
          </w:tcPr>
          <w:p w14:paraId="06257C9D" w14:textId="6349D29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75" w:type="pct"/>
            <w:shd w:val="clear" w:color="auto" w:fill="00B050"/>
            <w:vAlign w:val="center"/>
          </w:tcPr>
          <w:p w14:paraId="089247DF" w14:textId="77777777" w:rsidR="006319B6" w:rsidRPr="00613219" w:rsidRDefault="006319B6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319B6" w:rsidRPr="00613219" w14:paraId="61D77BE1" w14:textId="77777777" w:rsidTr="0068279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6319B6" w:rsidRPr="00613219" w:rsidRDefault="006319B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0E5703EC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22" w:type="pct"/>
            <w:vAlign w:val="center"/>
          </w:tcPr>
          <w:p w14:paraId="3B3E3C84" w14:textId="37E6B220" w:rsidR="006319B6" w:rsidRPr="00613219" w:rsidRDefault="00064EB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736" w:type="pct"/>
            <w:vAlign w:val="center"/>
          </w:tcPr>
          <w:p w14:paraId="5DA46E3D" w14:textId="130006B1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735" w:type="pct"/>
            <w:vAlign w:val="center"/>
          </w:tcPr>
          <w:p w14:paraId="082615A5" w14:textId="11C96863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1" w:type="pct"/>
            <w:vAlign w:val="center"/>
          </w:tcPr>
          <w:p w14:paraId="38191B9B" w14:textId="1F0E281F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712CE198" w14:textId="677DAD19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</w:tr>
      <w:tr w:rsidR="006319B6" w:rsidRPr="00613219" w14:paraId="4EB85C79" w14:textId="77777777" w:rsidTr="0068279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6319B6" w:rsidRPr="00613219" w:rsidRDefault="006319B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120AFA02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22" w:type="pct"/>
            <w:vAlign w:val="center"/>
          </w:tcPr>
          <w:p w14:paraId="4A25E47C" w14:textId="18A2D6CA" w:rsidR="006319B6" w:rsidRPr="00613219" w:rsidRDefault="00064EB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6" w:type="pct"/>
            <w:vAlign w:val="center"/>
          </w:tcPr>
          <w:p w14:paraId="2ABB4702" w14:textId="77FF37E1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735" w:type="pct"/>
            <w:vAlign w:val="center"/>
          </w:tcPr>
          <w:p w14:paraId="6D9FE905" w14:textId="52B5CB2E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691" w:type="pct"/>
            <w:vAlign w:val="center"/>
          </w:tcPr>
          <w:p w14:paraId="2ABB6818" w14:textId="31891D6D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6E5BB194" w14:textId="5D90918D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</w:tr>
      <w:tr w:rsidR="006319B6" w:rsidRPr="00613219" w14:paraId="270858FE" w14:textId="77777777" w:rsidTr="0068279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6319B6" w:rsidRPr="00613219" w:rsidRDefault="006319B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1C8BD818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22" w:type="pct"/>
            <w:vAlign w:val="center"/>
          </w:tcPr>
          <w:p w14:paraId="3BEDDFEB" w14:textId="1CAFF597" w:rsidR="006319B6" w:rsidRPr="00613219" w:rsidRDefault="00064EB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6" w:type="pct"/>
            <w:vAlign w:val="center"/>
          </w:tcPr>
          <w:p w14:paraId="2FB413FD" w14:textId="34D93B9C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35" w:type="pct"/>
            <w:vAlign w:val="center"/>
          </w:tcPr>
          <w:p w14:paraId="2A6F8DAE" w14:textId="50B7F856" w:rsidR="006319B6" w:rsidRPr="00613219" w:rsidRDefault="006319B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82793">
              <w:rPr>
                <w:sz w:val="22"/>
                <w:szCs w:val="22"/>
              </w:rPr>
              <w:t>9</w:t>
            </w:r>
            <w:r w:rsidR="007D16D0">
              <w:rPr>
                <w:sz w:val="22"/>
                <w:szCs w:val="22"/>
              </w:rPr>
              <w:t>,</w:t>
            </w:r>
            <w:r w:rsidR="00682793">
              <w:rPr>
                <w:sz w:val="22"/>
                <w:szCs w:val="22"/>
              </w:rPr>
              <w:t>8</w:t>
            </w:r>
          </w:p>
        </w:tc>
        <w:tc>
          <w:tcPr>
            <w:tcW w:w="691" w:type="pct"/>
            <w:vAlign w:val="center"/>
          </w:tcPr>
          <w:p w14:paraId="149B0B9A" w14:textId="0CB107A1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35C37911" w14:textId="450670DE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</w:tr>
      <w:tr w:rsidR="006319B6" w:rsidRPr="00613219" w14:paraId="729DCFA9" w14:textId="77777777" w:rsidTr="0068279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6319B6" w:rsidRPr="00613219" w:rsidRDefault="006319B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0124CBF9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22" w:type="pct"/>
            <w:vAlign w:val="center"/>
          </w:tcPr>
          <w:p w14:paraId="7BB1AD33" w14:textId="34072526" w:rsidR="006319B6" w:rsidRPr="00613219" w:rsidRDefault="00064EB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36" w:type="pct"/>
            <w:vAlign w:val="center"/>
          </w:tcPr>
          <w:p w14:paraId="6A4E8200" w14:textId="3A184E61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5" w:type="pct"/>
            <w:vAlign w:val="center"/>
          </w:tcPr>
          <w:p w14:paraId="60DE24C5" w14:textId="211DA443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691" w:type="pct"/>
            <w:vAlign w:val="center"/>
          </w:tcPr>
          <w:p w14:paraId="4535938D" w14:textId="7EE62FA6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5CA64B26" w14:textId="1ADE46EB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</w:tr>
      <w:tr w:rsidR="006319B6" w:rsidRPr="00613219" w14:paraId="22BB9E7A" w14:textId="77777777" w:rsidTr="0068279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6319B6" w:rsidRPr="00613219" w:rsidRDefault="006319B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18DD302D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22" w:type="pct"/>
            <w:vAlign w:val="center"/>
          </w:tcPr>
          <w:p w14:paraId="788DF647" w14:textId="4E80CE57" w:rsidR="006319B6" w:rsidRPr="00613219" w:rsidRDefault="00064EB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736" w:type="pct"/>
            <w:vAlign w:val="center"/>
          </w:tcPr>
          <w:p w14:paraId="792DEA04" w14:textId="6465004D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735" w:type="pct"/>
            <w:vAlign w:val="center"/>
          </w:tcPr>
          <w:p w14:paraId="71778EC4" w14:textId="5AA7C1F0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691" w:type="pct"/>
            <w:vAlign w:val="center"/>
          </w:tcPr>
          <w:p w14:paraId="12ACE406" w14:textId="5FBEF621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4A57BB5C" w14:textId="4273C967" w:rsidR="006319B6" w:rsidRPr="00613219" w:rsidRDefault="00E75E1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319B6" w:rsidRPr="00613219" w14:paraId="78D47C38" w14:textId="77777777" w:rsidTr="0068279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2BB70EF" w14:textId="77777777" w:rsidR="006319B6" w:rsidRPr="00613219" w:rsidRDefault="006319B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3BE846A8" w14:textId="77777777" w:rsidR="006319B6" w:rsidRPr="00613219" w:rsidRDefault="006319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22" w:type="pct"/>
            <w:vAlign w:val="center"/>
          </w:tcPr>
          <w:p w14:paraId="58EB7FF5" w14:textId="005AA7FD" w:rsidR="006319B6" w:rsidRPr="00613219" w:rsidRDefault="00064EB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36" w:type="pct"/>
            <w:vAlign w:val="center"/>
          </w:tcPr>
          <w:p w14:paraId="5D98CD8B" w14:textId="60B5CE58" w:rsidR="006319B6" w:rsidRPr="00613219" w:rsidRDefault="006319B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5" w:type="pct"/>
            <w:vAlign w:val="center"/>
          </w:tcPr>
          <w:p w14:paraId="4A122AC8" w14:textId="359D7D18" w:rsidR="006319B6" w:rsidRPr="00613219" w:rsidRDefault="007D16D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691" w:type="pct"/>
            <w:vAlign w:val="center"/>
          </w:tcPr>
          <w:p w14:paraId="360019F7" w14:textId="3BF52F86" w:rsidR="006319B6" w:rsidRPr="00613219" w:rsidRDefault="0068279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3CF75DC1" w14:textId="049F3D41" w:rsidR="006319B6" w:rsidRPr="00613219" w:rsidRDefault="00E75E1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6319B6" w:rsidRPr="00613219" w14:paraId="7A651F98" w14:textId="77777777" w:rsidTr="00682793">
        <w:trPr>
          <w:trHeight w:val="50"/>
          <w:jc w:val="center"/>
        </w:trPr>
        <w:tc>
          <w:tcPr>
            <w:tcW w:w="1241" w:type="pct"/>
            <w:gridSpan w:val="2"/>
            <w:shd w:val="clear" w:color="auto" w:fill="00B050"/>
            <w:vAlign w:val="center"/>
          </w:tcPr>
          <w:p w14:paraId="031BF5E1" w14:textId="36D478B4" w:rsidR="006319B6" w:rsidRPr="00613219" w:rsidRDefault="006319B6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62B470B5" w14:textId="7CE435E0" w:rsidR="006319B6" w:rsidRPr="00613219" w:rsidRDefault="006319B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28,3    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3F54C3E5" w14:textId="1E14744E" w:rsidR="006319B6" w:rsidRPr="00613219" w:rsidRDefault="006319B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  <w:tc>
          <w:tcPr>
            <w:tcW w:w="735" w:type="pct"/>
            <w:shd w:val="clear" w:color="auto" w:fill="F2F2F2" w:themeFill="background1" w:themeFillShade="F2"/>
            <w:vAlign w:val="center"/>
          </w:tcPr>
          <w:p w14:paraId="31EC0780" w14:textId="13DEDEA1" w:rsidR="006319B6" w:rsidRPr="00613219" w:rsidRDefault="006319B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</w:t>
            </w:r>
            <w:r w:rsidR="0068279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91" w:type="pct"/>
            <w:shd w:val="clear" w:color="auto" w:fill="F2F2F2" w:themeFill="background1" w:themeFillShade="F2"/>
            <w:vAlign w:val="center"/>
          </w:tcPr>
          <w:p w14:paraId="46E89523" w14:textId="03FBFF1B" w:rsidR="006319B6" w:rsidRPr="00613219" w:rsidRDefault="006319B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5498864D" w14:textId="36336B9A" w:rsidR="006319B6" w:rsidRPr="00613219" w:rsidRDefault="006319B6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7F355F61" w14:textId="77777777" w:rsidR="005519F4" w:rsidRDefault="005519F4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  <w:sectPr w:rsidR="005519F4" w:rsidSect="00A4187F">
          <w:footerReference w:type="default" r:id="rId10"/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  <w:bookmarkStart w:id="7" w:name="_Toc142037187"/>
    </w:p>
    <w:p w14:paraId="274BACA2" w14:textId="466A8321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GoBack"/>
      <w:bookmarkEnd w:id="8"/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AFA414D" w:rsidR="00437D28" w:rsidRPr="004904C5" w:rsidRDefault="00C00E7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227A9">
              <w:rPr>
                <w:sz w:val="24"/>
                <w:szCs w:val="24"/>
              </w:rPr>
              <w:t>Мерчандайзинг</w:t>
            </w:r>
            <w:proofErr w:type="spellEnd"/>
          </w:p>
        </w:tc>
        <w:tc>
          <w:tcPr>
            <w:tcW w:w="3149" w:type="pct"/>
            <w:shd w:val="clear" w:color="auto" w:fill="auto"/>
          </w:tcPr>
          <w:p w14:paraId="4307C101" w14:textId="77777777" w:rsidR="00C00E71" w:rsidRPr="004227A9" w:rsidRDefault="00C00E71" w:rsidP="00C00E71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Общий вид композиции</w:t>
            </w:r>
          </w:p>
          <w:p w14:paraId="1B8429B8" w14:textId="77777777" w:rsidR="00C00E71" w:rsidRPr="004227A9" w:rsidRDefault="00C00E71" w:rsidP="00C00E71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Фокальные точки</w:t>
            </w:r>
          </w:p>
          <w:p w14:paraId="763FF6A4" w14:textId="77777777" w:rsidR="00C00E71" w:rsidRDefault="00C00E71" w:rsidP="00C00E71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Видимость каждой ед. товара</w:t>
            </w:r>
          </w:p>
          <w:p w14:paraId="360B4BE2" w14:textId="0B84871C" w:rsidR="00437D28" w:rsidRPr="00C00E71" w:rsidRDefault="00C00E71" w:rsidP="00C00E71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E71">
              <w:rPr>
                <w:rFonts w:ascii="Times New Roman" w:eastAsia="Times New Roman" w:hAnsi="Times New Roman"/>
                <w:sz w:val="24"/>
                <w:szCs w:val="24"/>
              </w:rPr>
              <w:t>Оформление витрины с ориентиром на удобство покупателя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F140F51" w:rsidR="006319B6" w:rsidRPr="004904C5" w:rsidRDefault="006319B6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персонала</w:t>
            </w:r>
          </w:p>
        </w:tc>
        <w:tc>
          <w:tcPr>
            <w:tcW w:w="3149" w:type="pct"/>
            <w:shd w:val="clear" w:color="auto" w:fill="auto"/>
          </w:tcPr>
          <w:p w14:paraId="5A9F8CF7" w14:textId="4B0A6C89" w:rsidR="006319B6" w:rsidRPr="004227A9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Коммуникабельность</w:t>
            </w:r>
          </w:p>
          <w:p w14:paraId="35EFB4DA" w14:textId="77777777" w:rsidR="006319B6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Управленческие навыки</w:t>
            </w:r>
          </w:p>
          <w:p w14:paraId="03F2F467" w14:textId="47F9CFDC" w:rsidR="00437D28" w:rsidRPr="00C00E71" w:rsidRDefault="006319B6" w:rsidP="006319B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E71">
              <w:rPr>
                <w:rFonts w:ascii="Times New Roman" w:eastAsia="Times New Roman" w:hAnsi="Times New Roman"/>
                <w:sz w:val="24"/>
                <w:szCs w:val="24"/>
              </w:rPr>
              <w:t>Педагогические навыки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6DEF07B" w14:textId="77777777" w:rsidR="006319B6" w:rsidRDefault="006319B6" w:rsidP="006319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товара</w:t>
            </w:r>
          </w:p>
          <w:p w14:paraId="4D99A27B" w14:textId="2E1F6E80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603A877D" w14:textId="31F990C5" w:rsidR="006319B6" w:rsidRPr="004227A9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Выявление потребности клиента</w:t>
            </w:r>
          </w:p>
          <w:p w14:paraId="406CB66E" w14:textId="77777777" w:rsidR="006319B6" w:rsidRPr="004227A9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Объяснение полной информации о товаре</w:t>
            </w:r>
          </w:p>
          <w:p w14:paraId="259F62A5" w14:textId="77777777" w:rsidR="006319B6" w:rsidRPr="004227A9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Навыки продаж</w:t>
            </w:r>
          </w:p>
          <w:p w14:paraId="6E980EC2" w14:textId="77777777" w:rsidR="006319B6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Дополнительные продажи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2821F30" w14:textId="5674EA3C" w:rsidR="00437D28" w:rsidRPr="006319B6" w:rsidRDefault="006319B6" w:rsidP="006319B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E71">
              <w:rPr>
                <w:rFonts w:ascii="Times New Roman" w:eastAsia="Times New Roman" w:hAnsi="Times New Roman"/>
                <w:sz w:val="24"/>
                <w:szCs w:val="24"/>
              </w:rPr>
              <w:t>Заключение сделки</w:t>
            </w:r>
            <w:r w:rsidRPr="004227A9">
              <w:rPr>
                <w:sz w:val="24"/>
                <w:szCs w:val="24"/>
              </w:rPr>
              <w:t xml:space="preserve"> 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498A9608" w:rsidR="00437D28" w:rsidRPr="004904C5" w:rsidRDefault="00C00E7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возражениями</w:t>
            </w:r>
          </w:p>
        </w:tc>
        <w:tc>
          <w:tcPr>
            <w:tcW w:w="3149" w:type="pct"/>
            <w:shd w:val="clear" w:color="auto" w:fill="auto"/>
          </w:tcPr>
          <w:p w14:paraId="6E251AB4" w14:textId="5E4AD9DC" w:rsidR="00C00E71" w:rsidRPr="004227A9" w:rsidRDefault="00C00E71" w:rsidP="00C00E71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Вежливое общение</w:t>
            </w:r>
          </w:p>
          <w:p w14:paraId="207E4D79" w14:textId="77777777" w:rsidR="00C00E71" w:rsidRPr="004227A9" w:rsidRDefault="00C00E71" w:rsidP="00C00E71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Навыки коммуникабельности</w:t>
            </w:r>
          </w:p>
          <w:p w14:paraId="286EEBF5" w14:textId="77777777" w:rsidR="00C00E71" w:rsidRPr="004227A9" w:rsidRDefault="00C00E71" w:rsidP="00C00E71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7A9">
              <w:rPr>
                <w:rFonts w:ascii="Times New Roman" w:hAnsi="Times New Roman"/>
                <w:sz w:val="24"/>
                <w:szCs w:val="24"/>
              </w:rPr>
              <w:t>Навыки отработки возражений</w:t>
            </w:r>
          </w:p>
          <w:p w14:paraId="420E57A5" w14:textId="77777777" w:rsidR="00C00E71" w:rsidRDefault="00C00E71" w:rsidP="00C00E71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7A9">
              <w:rPr>
                <w:rFonts w:ascii="Times New Roman" w:eastAsia="Times New Roman" w:hAnsi="Times New Roman"/>
                <w:sz w:val="24"/>
                <w:szCs w:val="24"/>
              </w:rPr>
              <w:t>Решение проблемы клиента</w:t>
            </w:r>
          </w:p>
          <w:p w14:paraId="387950E5" w14:textId="2C8694FC" w:rsidR="00437D28" w:rsidRPr="00C00E71" w:rsidRDefault="00C00E71" w:rsidP="00C00E71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0E71">
              <w:rPr>
                <w:rFonts w:ascii="Times New Roman" w:eastAsia="Times New Roman" w:hAnsi="Times New Roman"/>
                <w:sz w:val="24"/>
                <w:szCs w:val="24"/>
              </w:rPr>
              <w:t>Положительное впечатление от продавца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1143E3D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00E71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DA0D72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00E7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419B2BC6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0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0E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</w:t>
      </w:r>
      <w:proofErr w:type="gramStart"/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050A64B5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00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C00E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Мерчандайзинг</w:t>
      </w:r>
      <w:proofErr w:type="spellEnd"/>
      <w:r w:rsidR="00C00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A6D26F5" w14:textId="77777777" w:rsidR="00C00E71" w:rsidRPr="00C97E44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4 часа</w:t>
      </w:r>
    </w:p>
    <w:p w14:paraId="0361EF5A" w14:textId="19F08C0F" w:rsidR="00C00E71" w:rsidRPr="00C97E44" w:rsidRDefault="00730AE0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0E7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Участнику необходимо изучить ассортимент товаров, разработать дизайн витрины, подготовить товары к продаже, создать и </w:t>
      </w:r>
      <w:proofErr w:type="spellStart"/>
      <w:r w:rsidR="00C00E71">
        <w:rPr>
          <w:rFonts w:ascii="Times New Roman" w:eastAsia="Times New Roman" w:hAnsi="Times New Roman" w:cs="Times New Roman"/>
          <w:bCs/>
          <w:i/>
          <w:sz w:val="28"/>
          <w:szCs w:val="28"/>
        </w:rPr>
        <w:t>продекорировать</w:t>
      </w:r>
      <w:proofErr w:type="spellEnd"/>
      <w:r w:rsidR="00C00E7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витрину используя расходные материалы, предоставляемые площадкой.</w:t>
      </w:r>
    </w:p>
    <w:p w14:paraId="5F281095" w14:textId="77777777" w:rsidR="00C00E71" w:rsidRPr="00C97E44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A50DB1" w14:textId="1F110982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785061" w14:textId="77777777" w:rsidR="00C00E71" w:rsidRPr="00C97E44" w:rsidRDefault="00C00E71" w:rsidP="00C00E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Продажа товара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BB0873B" w14:textId="77777777" w:rsidR="00C00E71" w:rsidRPr="00C97E44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4 часа</w:t>
      </w:r>
    </w:p>
    <w:p w14:paraId="6E40D525" w14:textId="77777777" w:rsidR="00C00E71" w:rsidRPr="00046A73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Участнику необходимо изучить ассортимент товаров, предоставляемый площадкой используя любые источники информации в рамках правил компетенции, подготовиться к продаже со статистом</w:t>
      </w:r>
      <w:r w:rsidRPr="00046A73">
        <w:rPr>
          <w:rFonts w:ascii="Times New Roman" w:eastAsia="Times New Roman" w:hAnsi="Times New Roman" w:cs="Times New Roman"/>
          <w:bCs/>
          <w:i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статистами.</w:t>
      </w:r>
    </w:p>
    <w:p w14:paraId="483DF03D" w14:textId="77777777" w:rsidR="00C00E71" w:rsidRPr="00C97E44" w:rsidRDefault="00C00E71" w:rsidP="00C00E7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B36417C" w14:textId="77777777" w:rsidR="00C00E71" w:rsidRPr="00C97E44" w:rsidRDefault="00C00E71" w:rsidP="00C00E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Обучение персонала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B7AE60C" w14:textId="12BAF5EA" w:rsidR="00C00E71" w:rsidRPr="00C97E44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60 минут</w:t>
      </w:r>
    </w:p>
    <w:p w14:paraId="74D83671" w14:textId="77777777" w:rsidR="00C00E71" w:rsidRPr="00C97E44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 ранее изученным товарам из Модуля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нужно провести обучение персонала по не менее чем 3 ед. товаров, используя коммуникативные навыки общения и обучения.</w:t>
      </w:r>
    </w:p>
    <w:p w14:paraId="25AD9652" w14:textId="77777777" w:rsidR="00C00E71" w:rsidRPr="00C97E44" w:rsidRDefault="00C00E71" w:rsidP="00C00E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6C98A4" w14:textId="77777777" w:rsidR="00C00E71" w:rsidRPr="00C97E44" w:rsidRDefault="00C00E71" w:rsidP="00C00E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с возражениями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4287EAE" w14:textId="44AF01EE" w:rsidR="00C00E71" w:rsidRPr="00C97E44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 </w:t>
      </w:r>
    </w:p>
    <w:p w14:paraId="3090AE68" w14:textId="77777777" w:rsidR="00C00E71" w:rsidRPr="00E15F2A" w:rsidRDefault="00C00E71" w:rsidP="00C00E7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Участнику необходимо изучить ассортимент товаров, предоставляемый площадкой используя любые источники информации в рамках правил компетенции, подготовиться к работе с недовольным клиенто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м(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статистом), отработать все возражения клиента, а также продать товар.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6AD0F918" w14:textId="559F4191" w:rsidR="00EA30C6" w:rsidRPr="00E75E1A" w:rsidRDefault="0060658F" w:rsidP="00E75E1A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634816CA" w14:textId="77777777" w:rsidR="00E75E1A" w:rsidRPr="003732A7" w:rsidRDefault="00E75E1A" w:rsidP="00E75E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Нулевой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нельзя ничего привозить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1781B662" w14:textId="77777777" w:rsidR="00E75E1A" w:rsidRPr="00EA331C" w:rsidRDefault="00E75E1A" w:rsidP="00E75E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8" w:name="_Toc142037194"/>
      <w:proofErr w:type="spellStart"/>
      <w:r w:rsidRPr="00EA331C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EA331C">
        <w:rPr>
          <w:rFonts w:ascii="Times New Roman" w:eastAsia="Times New Roman" w:hAnsi="Times New Roman" w:cs="Times New Roman"/>
          <w:sz w:val="28"/>
          <w:szCs w:val="28"/>
        </w:rPr>
        <w:t xml:space="preserve">-накопитель, смарт-часы, телефон, заготовленные шаблоны в облачных носителях. 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2ACFF1B6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E75E1A">
        <w:rPr>
          <w:rFonts w:ascii="Times New Roman" w:hAnsi="Times New Roman" w:cs="Times New Roman"/>
          <w:sz w:val="28"/>
          <w:szCs w:val="28"/>
        </w:rPr>
        <w:t>Продавец-кассир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582BA122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B3F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5E13">
        <w:rPr>
          <w:rFonts w:ascii="Times New Roman" w:hAnsi="Times New Roman" w:cs="Times New Roman"/>
          <w:sz w:val="28"/>
          <w:szCs w:val="28"/>
        </w:rPr>
        <w:t>…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sectPr w:rsidR="002B3DBB" w:rsidSect="00A4187F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27B67" w14:textId="77777777" w:rsidR="001322BF" w:rsidRDefault="001322BF" w:rsidP="00970F49">
      <w:pPr>
        <w:spacing w:after="0" w:line="240" w:lineRule="auto"/>
      </w:pPr>
      <w:r>
        <w:separator/>
      </w:r>
    </w:p>
  </w:endnote>
  <w:endnote w:type="continuationSeparator" w:id="0">
    <w:p w14:paraId="707768F4" w14:textId="77777777" w:rsidR="001322BF" w:rsidRDefault="001322B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5519F4">
          <w:rPr>
            <w:rFonts w:ascii="Times New Roman" w:hAnsi="Times New Roman" w:cs="Times New Roman"/>
            <w:noProof/>
          </w:rPr>
          <w:t>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FA256" w14:textId="77777777" w:rsidR="001322BF" w:rsidRDefault="001322BF" w:rsidP="00970F49">
      <w:pPr>
        <w:spacing w:after="0" w:line="240" w:lineRule="auto"/>
      </w:pPr>
      <w:r>
        <w:separator/>
      </w:r>
    </w:p>
  </w:footnote>
  <w:footnote w:type="continuationSeparator" w:id="0">
    <w:p w14:paraId="1E7AB853" w14:textId="77777777" w:rsidR="001322BF" w:rsidRDefault="001322BF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E227191"/>
    <w:multiLevelType w:val="hybridMultilevel"/>
    <w:tmpl w:val="36781D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224957"/>
    <w:multiLevelType w:val="hybridMultilevel"/>
    <w:tmpl w:val="864EDD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92C6820"/>
    <w:multiLevelType w:val="hybridMultilevel"/>
    <w:tmpl w:val="A6C67F66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0093D"/>
    <w:multiLevelType w:val="hybridMultilevel"/>
    <w:tmpl w:val="26C81A48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68069F"/>
    <w:multiLevelType w:val="hybridMultilevel"/>
    <w:tmpl w:val="58B81750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3F40B21"/>
    <w:multiLevelType w:val="hybridMultilevel"/>
    <w:tmpl w:val="9F14666E"/>
    <w:lvl w:ilvl="0" w:tplc="4E6CF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52FEB"/>
    <w:multiLevelType w:val="hybridMultilevel"/>
    <w:tmpl w:val="10303E2E"/>
    <w:lvl w:ilvl="0" w:tplc="4E6CF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>
    <w:nsid w:val="348932F7"/>
    <w:multiLevelType w:val="hybridMultilevel"/>
    <w:tmpl w:val="CB4A8FA2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74899"/>
    <w:multiLevelType w:val="hybridMultilevel"/>
    <w:tmpl w:val="D2F24534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8068DD"/>
    <w:multiLevelType w:val="hybridMultilevel"/>
    <w:tmpl w:val="99EA16D2"/>
    <w:lvl w:ilvl="0" w:tplc="44D8A2F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99503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40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EB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21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8F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48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A0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22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5A2381"/>
    <w:multiLevelType w:val="hybridMultilevel"/>
    <w:tmpl w:val="AC6E820C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8A1692"/>
    <w:multiLevelType w:val="hybridMultilevel"/>
    <w:tmpl w:val="9BB4F6EC"/>
    <w:lvl w:ilvl="0" w:tplc="5370484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A66995"/>
    <w:multiLevelType w:val="hybridMultilevel"/>
    <w:tmpl w:val="0BC85E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>
    <w:nsid w:val="504C31F3"/>
    <w:multiLevelType w:val="hybridMultilevel"/>
    <w:tmpl w:val="D07CC37E"/>
    <w:lvl w:ilvl="0" w:tplc="656AF2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B35F66"/>
    <w:multiLevelType w:val="hybridMultilevel"/>
    <w:tmpl w:val="092066D8"/>
    <w:lvl w:ilvl="0" w:tplc="0E564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8C5B63"/>
    <w:multiLevelType w:val="hybridMultilevel"/>
    <w:tmpl w:val="BFD60C94"/>
    <w:lvl w:ilvl="0" w:tplc="0E564DBE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55E82"/>
    <w:multiLevelType w:val="hybridMultilevel"/>
    <w:tmpl w:val="69F8D0C6"/>
    <w:lvl w:ilvl="0" w:tplc="656AF2B4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1B4BC3"/>
    <w:multiLevelType w:val="hybridMultilevel"/>
    <w:tmpl w:val="8CC6F45A"/>
    <w:lvl w:ilvl="0" w:tplc="4E6CF9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4"/>
  </w:num>
  <w:num w:numId="8">
    <w:abstractNumId w:val="7"/>
  </w:num>
  <w:num w:numId="9">
    <w:abstractNumId w:val="34"/>
  </w:num>
  <w:num w:numId="10">
    <w:abstractNumId w:val="9"/>
  </w:num>
  <w:num w:numId="11">
    <w:abstractNumId w:val="5"/>
  </w:num>
  <w:num w:numId="12">
    <w:abstractNumId w:val="17"/>
  </w:num>
  <w:num w:numId="13">
    <w:abstractNumId w:val="38"/>
  </w:num>
  <w:num w:numId="14">
    <w:abstractNumId w:val="18"/>
  </w:num>
  <w:num w:numId="15">
    <w:abstractNumId w:val="35"/>
  </w:num>
  <w:num w:numId="16">
    <w:abstractNumId w:val="39"/>
  </w:num>
  <w:num w:numId="17">
    <w:abstractNumId w:val="36"/>
  </w:num>
  <w:num w:numId="18">
    <w:abstractNumId w:val="32"/>
  </w:num>
  <w:num w:numId="19">
    <w:abstractNumId w:val="21"/>
  </w:num>
  <w:num w:numId="20">
    <w:abstractNumId w:val="28"/>
  </w:num>
  <w:num w:numId="21">
    <w:abstractNumId w:val="19"/>
  </w:num>
  <w:num w:numId="22">
    <w:abstractNumId w:val="6"/>
  </w:num>
  <w:num w:numId="23">
    <w:abstractNumId w:val="27"/>
  </w:num>
  <w:num w:numId="24">
    <w:abstractNumId w:val="3"/>
  </w:num>
  <w:num w:numId="25">
    <w:abstractNumId w:val="1"/>
  </w:num>
  <w:num w:numId="26">
    <w:abstractNumId w:val="37"/>
  </w:num>
  <w:num w:numId="27">
    <w:abstractNumId w:val="30"/>
  </w:num>
  <w:num w:numId="28">
    <w:abstractNumId w:val="16"/>
  </w:num>
  <w:num w:numId="29">
    <w:abstractNumId w:val="23"/>
  </w:num>
  <w:num w:numId="30">
    <w:abstractNumId w:val="33"/>
  </w:num>
  <w:num w:numId="31">
    <w:abstractNumId w:val="29"/>
  </w:num>
  <w:num w:numId="32">
    <w:abstractNumId w:val="26"/>
  </w:num>
  <w:num w:numId="33">
    <w:abstractNumId w:val="13"/>
  </w:num>
  <w:num w:numId="34">
    <w:abstractNumId w:val="20"/>
  </w:num>
  <w:num w:numId="35">
    <w:abstractNumId w:val="25"/>
  </w:num>
  <w:num w:numId="36">
    <w:abstractNumId w:val="10"/>
  </w:num>
  <w:num w:numId="37">
    <w:abstractNumId w:val="22"/>
  </w:num>
  <w:num w:numId="38">
    <w:abstractNumId w:val="11"/>
  </w:num>
  <w:num w:numId="39">
    <w:abstractNumId w:val="15"/>
  </w:num>
  <w:num w:numId="40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17A7"/>
    <w:rsid w:val="00054C98"/>
    <w:rsid w:val="00056CDE"/>
    <w:rsid w:val="00064EB0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22BF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4EED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847FA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19F4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19B6"/>
    <w:rsid w:val="0063396F"/>
    <w:rsid w:val="00640E46"/>
    <w:rsid w:val="0064179C"/>
    <w:rsid w:val="00643A8A"/>
    <w:rsid w:val="0064491A"/>
    <w:rsid w:val="00653B50"/>
    <w:rsid w:val="00666BDD"/>
    <w:rsid w:val="006776B4"/>
    <w:rsid w:val="00682793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16D0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514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40B0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76B17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0E71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75E1A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06D6F"/>
    <w:rsid w:val="00F07EC9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1"/>
    <w:next w:val="a1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2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1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2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2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2">
    <w:name w:val="табл 2"/>
    <w:basedOn w:val="a1"/>
    <w:qFormat/>
    <w:rsid w:val="00A76B17"/>
    <w:pPr>
      <w:widowControl w:val="0"/>
      <w:numPr>
        <w:numId w:val="29"/>
      </w:numPr>
      <w:spacing w:after="0" w:line="240" w:lineRule="auto"/>
      <w:ind w:left="227" w:hanging="227"/>
    </w:pPr>
    <w:rPr>
      <w:rFonts w:ascii="Calibri" w:eastAsia="Arial" w:hAnsi="Calibri" w:cs="Calibri"/>
      <w:color w:val="62B5E5"/>
      <w:sz w:val="18"/>
      <w:szCs w:val="24"/>
      <w:lang w:val="en-US" w:bidi="en-US"/>
    </w:rPr>
  </w:style>
  <w:style w:type="paragraph" w:customStyle="1" w:styleId="32">
    <w:name w:val="табл 3"/>
    <w:basedOn w:val="aff1"/>
    <w:qFormat/>
    <w:rsid w:val="00A76B17"/>
    <w:pPr>
      <w:widowControl w:val="0"/>
      <w:spacing w:after="0" w:line="240" w:lineRule="auto"/>
      <w:ind w:left="0"/>
      <w:contextualSpacing w:val="0"/>
    </w:pPr>
    <w:rPr>
      <w:rFonts w:eastAsia="Arial" w:cs="Calibri"/>
      <w:color w:val="62B5E5"/>
      <w:sz w:val="18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1"/>
    <w:next w:val="a1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2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1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2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2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2">
    <w:name w:val="табл 2"/>
    <w:basedOn w:val="a1"/>
    <w:qFormat/>
    <w:rsid w:val="00A76B17"/>
    <w:pPr>
      <w:widowControl w:val="0"/>
      <w:numPr>
        <w:numId w:val="29"/>
      </w:numPr>
      <w:spacing w:after="0" w:line="240" w:lineRule="auto"/>
      <w:ind w:left="227" w:hanging="227"/>
    </w:pPr>
    <w:rPr>
      <w:rFonts w:ascii="Calibri" w:eastAsia="Arial" w:hAnsi="Calibri" w:cs="Calibri"/>
      <w:color w:val="62B5E5"/>
      <w:sz w:val="18"/>
      <w:szCs w:val="24"/>
      <w:lang w:val="en-US" w:bidi="en-US"/>
    </w:rPr>
  </w:style>
  <w:style w:type="paragraph" w:customStyle="1" w:styleId="32">
    <w:name w:val="табл 3"/>
    <w:basedOn w:val="aff1"/>
    <w:qFormat/>
    <w:rsid w:val="00A76B17"/>
    <w:pPr>
      <w:widowControl w:val="0"/>
      <w:spacing w:after="0" w:line="240" w:lineRule="auto"/>
      <w:ind w:left="0"/>
      <w:contextualSpacing w:val="0"/>
    </w:pPr>
    <w:rPr>
      <w:rFonts w:eastAsia="Arial" w:cs="Calibri"/>
      <w:color w:val="62B5E5"/>
      <w:sz w:val="1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8E607-18A9-4285-AF9D-9696E18D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1900</Words>
  <Characters>10835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NataSha</cp:lastModifiedBy>
  <cp:revision>2</cp:revision>
  <dcterms:created xsi:type="dcterms:W3CDTF">2025-02-04T08:01:00Z</dcterms:created>
  <dcterms:modified xsi:type="dcterms:W3CDTF">2025-02-04T08:01:00Z</dcterms:modified>
</cp:coreProperties>
</file>