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65B43">
        <w:tc>
          <w:tcPr>
            <w:tcW w:w="5670" w:type="dxa"/>
          </w:tcPr>
          <w:p w14:paraId="47F3FA14" w14:textId="77777777" w:rsidR="00666BDD" w:rsidRDefault="00666BDD" w:rsidP="00765B4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0D6CFA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70309" w:rsidRPr="0047030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ЭЛЕКТРОНИКА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4C8B34E" w:rsidR="00D83E4E" w:rsidRPr="00D83E4E" w:rsidRDefault="00EA11A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в Пензенской области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в 202</w:t>
          </w:r>
          <w:r w:rsidR="006F45D9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2C6B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2302AB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470309">
        <w:rPr>
          <w:rFonts w:ascii="Times New Roman" w:hAnsi="Times New Roman" w:cs="Times New Roman"/>
          <w:lang w:bidi="en-US"/>
        </w:rPr>
        <w:t xml:space="preserve"> </w:t>
      </w:r>
      <w:r w:rsidR="00EA11A4">
        <w:rPr>
          <w:rFonts w:ascii="Times New Roman" w:hAnsi="Times New Roman" w:cs="Times New Roman"/>
          <w:lang w:bidi="en-US"/>
        </w:rPr>
        <w:t>Кузнецк,</w:t>
      </w:r>
      <w:r w:rsidR="00D83E4E">
        <w:rPr>
          <w:rFonts w:ascii="Times New Roman" w:hAnsi="Times New Roman" w:cs="Times New Roman"/>
          <w:lang w:bidi="en-US"/>
        </w:rPr>
        <w:t xml:space="preserve"> </w:t>
      </w:r>
      <w:r w:rsidR="00666BDD">
        <w:rPr>
          <w:rFonts w:ascii="Times New Roman" w:hAnsi="Times New Roman" w:cs="Times New Roman"/>
          <w:lang w:bidi="en-US"/>
        </w:rPr>
        <w:t>202</w:t>
      </w:r>
      <w:r w:rsidR="006F45D9">
        <w:rPr>
          <w:rFonts w:ascii="Times New Roman" w:hAnsi="Times New Roman" w:cs="Times New Roman"/>
          <w:lang w:bidi="en-US"/>
        </w:rPr>
        <w:t>5</w:t>
      </w:r>
      <w:r w:rsidR="00D83E4E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CFDB1E7" w14:textId="77777777" w:rsidR="00E06F38" w:rsidRPr="00E06F38" w:rsidRDefault="0029547E" w:rsidP="00E06F38">
      <w:pPr>
        <w:pStyle w:val="afc"/>
        <w:ind w:right="-426"/>
        <w:rPr>
          <w:bCs/>
          <w:sz w:val="28"/>
          <w:szCs w:val="28"/>
        </w:rPr>
      </w:pPr>
      <w:r w:rsidRPr="00E06F38">
        <w:rPr>
          <w:sz w:val="28"/>
          <w:szCs w:val="28"/>
        </w:rPr>
        <w:fldChar w:fldCharType="begin"/>
      </w:r>
      <w:r w:rsidRPr="00E06F38">
        <w:rPr>
          <w:sz w:val="28"/>
          <w:szCs w:val="28"/>
        </w:rPr>
        <w:instrText xml:space="preserve"> TOC \o "1-2" \h \z \u </w:instrText>
      </w:r>
      <w:r w:rsidRPr="00E06F38">
        <w:rPr>
          <w:sz w:val="28"/>
          <w:szCs w:val="28"/>
        </w:rPr>
        <w:fldChar w:fldCharType="separat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1427148122"/>
        <w:docPartObj>
          <w:docPartGallery w:val="Table of Contents"/>
          <w:docPartUnique/>
        </w:docPartObj>
      </w:sdtPr>
      <w:sdtEndPr/>
      <w:sdtContent>
        <w:p w14:paraId="3BB0DA99" w14:textId="267EFE02" w:rsidR="00E06F38" w:rsidRPr="00E06F38" w:rsidRDefault="00E06F38" w:rsidP="00E06F38">
          <w:pPr>
            <w:pStyle w:val="afb"/>
            <w:spacing w:before="0" w:line="360" w:lineRule="auto"/>
            <w:ind w:right="141"/>
            <w:rPr>
              <w:rStyle w:val="ae"/>
              <w:rFonts w:ascii="Times New Roman" w:hAnsi="Times New Roman"/>
              <w:b w:val="0"/>
              <w:color w:val="000000" w:themeColor="text1"/>
            </w:rPr>
          </w:pPr>
          <w:r w:rsidRPr="00E06F38">
            <w:rPr>
              <w:rFonts w:ascii="Times New Roman" w:hAnsi="Times New Roman"/>
            </w:rPr>
            <w:fldChar w:fldCharType="begin"/>
          </w:r>
          <w:r w:rsidRPr="00E06F38">
            <w:rPr>
              <w:rFonts w:ascii="Times New Roman" w:hAnsi="Times New Roman"/>
            </w:rPr>
            <w:instrText xml:space="preserve"> TOC \o "1-3" \h \z \u </w:instrText>
          </w:r>
          <w:r w:rsidRPr="00E06F38">
            <w:rPr>
              <w:rFonts w:ascii="Times New Roman" w:hAnsi="Times New Roman"/>
            </w:rPr>
            <w:fldChar w:fldCharType="separate"/>
          </w:r>
          <w:hyperlink w:anchor="_Toc190027643" w:history="1">
            <w:r w:rsidRPr="00E06F38">
              <w:rPr>
                <w:rStyle w:val="ae"/>
                <w:rFonts w:ascii="Times New Roman" w:hAnsi="Times New Roman"/>
                <w:b w:val="0"/>
                <w:bCs w:val="0"/>
                <w:noProof/>
                <w:color w:val="000000" w:themeColor="text1"/>
              </w:rPr>
              <w:t>1. Основные требования компетенции</w:t>
            </w:r>
            <w:r>
              <w:rPr>
                <w:rStyle w:val="ae"/>
                <w:rFonts w:ascii="Times New Roman" w:hAnsi="Times New Roman"/>
                <w:b w:val="0"/>
                <w:bCs w:val="0"/>
                <w:noProof/>
                <w:color w:val="000000" w:themeColor="text1"/>
              </w:rPr>
              <w:t xml:space="preserve">                                                                   </w:t>
            </w:r>
            <w:r w:rsidRPr="00E06F38">
              <w:rPr>
                <w:rStyle w:val="ae"/>
                <w:rFonts w:ascii="Times New Roman" w:hAnsi="Times New Roman"/>
                <w:b w:val="0"/>
                <w:bCs w:val="0"/>
                <w:webHidden/>
                <w:color w:val="000000" w:themeColor="text1"/>
              </w:rPr>
              <w:fldChar w:fldCharType="begin"/>
            </w:r>
            <w:r w:rsidRPr="00E06F38">
              <w:rPr>
                <w:rStyle w:val="ae"/>
                <w:rFonts w:ascii="Times New Roman" w:hAnsi="Times New Roman"/>
                <w:b w:val="0"/>
                <w:bCs w:val="0"/>
                <w:webHidden/>
                <w:color w:val="000000" w:themeColor="text1"/>
              </w:rPr>
              <w:instrText xml:space="preserve"> PAGEREF _Toc190027643 \h </w:instrText>
            </w:r>
            <w:r w:rsidRPr="00E06F38">
              <w:rPr>
                <w:rStyle w:val="ae"/>
                <w:rFonts w:ascii="Times New Roman" w:hAnsi="Times New Roman"/>
                <w:b w:val="0"/>
                <w:bCs w:val="0"/>
                <w:webHidden/>
                <w:color w:val="000000" w:themeColor="text1"/>
              </w:rPr>
            </w:r>
            <w:r w:rsidRPr="00E06F38">
              <w:rPr>
                <w:rStyle w:val="ae"/>
                <w:rFonts w:ascii="Times New Roman" w:hAnsi="Times New Roman"/>
                <w:b w:val="0"/>
                <w:bCs w:val="0"/>
                <w:webHidden/>
                <w:color w:val="000000" w:themeColor="text1"/>
              </w:rPr>
              <w:fldChar w:fldCharType="separate"/>
            </w:r>
            <w:r w:rsidRPr="00E06F38">
              <w:rPr>
                <w:rStyle w:val="ae"/>
                <w:rFonts w:ascii="Times New Roman" w:hAnsi="Times New Roman"/>
                <w:b w:val="0"/>
                <w:bCs w:val="0"/>
                <w:webHidden/>
                <w:color w:val="000000" w:themeColor="text1"/>
              </w:rPr>
              <w:t>3</w:t>
            </w:r>
            <w:r w:rsidRPr="00E06F38">
              <w:rPr>
                <w:rStyle w:val="ae"/>
                <w:rFonts w:ascii="Times New Roman" w:hAnsi="Times New Roman"/>
                <w:b w:val="0"/>
                <w:bCs w:val="0"/>
                <w:webHidden/>
                <w:color w:val="000000" w:themeColor="text1"/>
              </w:rPr>
              <w:fldChar w:fldCharType="end"/>
            </w:r>
          </w:hyperlink>
        </w:p>
        <w:p w14:paraId="0ABEFB4C" w14:textId="7EB66636" w:rsidR="00E06F38" w:rsidRPr="00E06F38" w:rsidRDefault="002C6B6E" w:rsidP="00E06F38">
          <w:pPr>
            <w:pStyle w:val="25"/>
            <w:tabs>
              <w:tab w:val="center" w:pos="9356"/>
            </w:tabs>
            <w:ind w:left="284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44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1.1. Общие сведения о требованиях компетенции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_Toc190027644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3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BB52AC" w14:textId="5DF9FD2B" w:rsidR="00E06F38" w:rsidRPr="00E06F38" w:rsidRDefault="002C6B6E" w:rsidP="00E06F38">
          <w:pPr>
            <w:pStyle w:val="25"/>
            <w:tabs>
              <w:tab w:val="center" w:pos="9356"/>
            </w:tabs>
            <w:ind w:left="284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45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1.2. Перечень профессиональных задач специалиста по компетенции «</w:t>
            </w:r>
            <w:r w:rsid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Э</w:t>
            </w:r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лектроника»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_Toc190027645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4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C5F75F0" w14:textId="2604D382" w:rsidR="00E06F38" w:rsidRPr="00E06F38" w:rsidRDefault="002C6B6E" w:rsidP="00E06F38">
          <w:pPr>
            <w:pStyle w:val="25"/>
            <w:tabs>
              <w:tab w:val="center" w:pos="9356"/>
            </w:tabs>
            <w:ind w:left="284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46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1.3. Требования к схеме оценки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_Toc190027646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9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53C4FC8" w14:textId="15CF6E73" w:rsidR="00E06F38" w:rsidRPr="00E06F38" w:rsidRDefault="002C6B6E" w:rsidP="00E06F38">
          <w:pPr>
            <w:pStyle w:val="25"/>
            <w:tabs>
              <w:tab w:val="center" w:pos="9356"/>
            </w:tabs>
            <w:ind w:left="284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47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1.4. Спецификация оценки компетенции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_Toc190027647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10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5CD6C18" w14:textId="3EBFC68D" w:rsidR="00E06F38" w:rsidRPr="00E06F38" w:rsidRDefault="002C6B6E" w:rsidP="00E06F38">
          <w:pPr>
            <w:pStyle w:val="25"/>
            <w:tabs>
              <w:tab w:val="center" w:pos="9356"/>
            </w:tabs>
            <w:ind w:left="284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48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1.5. Конкурсное задание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_Toc190027648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11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4B8B6A7" w14:textId="2FB8FFDA" w:rsidR="00E06F38" w:rsidRPr="00E06F38" w:rsidRDefault="002C6B6E" w:rsidP="00E06F38">
          <w:pPr>
            <w:pStyle w:val="25"/>
            <w:tabs>
              <w:tab w:val="center" w:pos="9356"/>
            </w:tabs>
            <w:ind w:left="709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49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1.5.1. Разработка/выбор конкурсного задания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_Toc190027649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11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D43E7A8" w14:textId="33A0365C" w:rsidR="00E06F38" w:rsidRPr="00E06F38" w:rsidRDefault="002C6B6E" w:rsidP="00E06F38">
          <w:pPr>
            <w:pStyle w:val="25"/>
            <w:tabs>
              <w:tab w:val="center" w:pos="9356"/>
            </w:tabs>
            <w:ind w:left="709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50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_Toc190027650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15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11ADA59" w14:textId="132DD639" w:rsidR="00E06F38" w:rsidRPr="00E06F38" w:rsidRDefault="002C6B6E" w:rsidP="00E06F38">
          <w:pPr>
            <w:pStyle w:val="11"/>
            <w:tabs>
              <w:tab w:val="center" w:pos="9356"/>
            </w:tabs>
            <w:ind w:right="141"/>
            <w:rPr>
              <w:rStyle w:val="ae"/>
              <w:rFonts w:ascii="Times New Roman" w:hAnsi="Times New Roman"/>
              <w:color w:val="000000" w:themeColor="text1"/>
              <w:sz w:val="28"/>
            </w:rPr>
          </w:pPr>
          <w:hyperlink w:anchor="_Toc190027651" w:history="1">
            <w:r w:rsidR="00E06F38" w:rsidRPr="00E06F38">
              <w:rPr>
                <w:rStyle w:val="ae"/>
                <w:rFonts w:ascii="Times New Roman" w:hAnsi="Times New Roman"/>
                <w:bCs w:val="0"/>
                <w:noProof/>
                <w:color w:val="000000" w:themeColor="text1"/>
                <w:sz w:val="28"/>
                <w:lang w:val="ru-RU" w:eastAsia="ru-RU"/>
              </w:rPr>
              <w:t>2. Специальные правила компетенции</w:t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tab/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fldChar w:fldCharType="begin"/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instrText xml:space="preserve"> PAGEREF _Toc190027651 \h </w:instrText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fldChar w:fldCharType="separate"/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t>21</w:t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fldChar w:fldCharType="end"/>
            </w:r>
          </w:hyperlink>
        </w:p>
        <w:p w14:paraId="7E37324A" w14:textId="0E8640EE" w:rsidR="00E06F38" w:rsidRPr="00E06F38" w:rsidRDefault="002C6B6E" w:rsidP="00E06F38">
          <w:pPr>
            <w:pStyle w:val="25"/>
            <w:tabs>
              <w:tab w:val="center" w:pos="9356"/>
            </w:tabs>
            <w:ind w:left="284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52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2.1. Личный инструмент конкурсанта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_Toc190027652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21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691364C" w14:textId="02268F13" w:rsidR="00E06F38" w:rsidRPr="00E06F38" w:rsidRDefault="002C6B6E" w:rsidP="00E06F38">
          <w:pPr>
            <w:pStyle w:val="25"/>
            <w:tabs>
              <w:tab w:val="center" w:pos="9356"/>
            </w:tabs>
            <w:ind w:left="284" w:right="141"/>
            <w:rPr>
              <w:rStyle w:val="ae"/>
              <w:color w:val="000000" w:themeColor="text1"/>
              <w:sz w:val="28"/>
              <w:szCs w:val="28"/>
            </w:rPr>
          </w:pPr>
          <w:hyperlink w:anchor="_Toc190027653" w:history="1">
            <w:r w:rsidR="00E06F38" w:rsidRPr="00E06F38">
              <w:rPr>
                <w:rStyle w:val="ae"/>
                <w:noProof/>
                <w:color w:val="000000" w:themeColor="text1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ab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instrText xml:space="preserve"> PAGEREF _Toc190027653 \h </w:instrTex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t>21</w:t>
            </w:r>
            <w:r w:rsidR="00E06F38" w:rsidRPr="00E06F38">
              <w:rPr>
                <w:rStyle w:val="ae"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2BDCD8E7" w14:textId="57D0C9F8" w:rsidR="00E06F38" w:rsidRPr="00E06F38" w:rsidRDefault="002C6B6E" w:rsidP="00E06F38">
          <w:pPr>
            <w:pStyle w:val="11"/>
            <w:tabs>
              <w:tab w:val="center" w:pos="9356"/>
            </w:tabs>
            <w:ind w:right="141"/>
            <w:rPr>
              <w:rStyle w:val="ae"/>
              <w:rFonts w:ascii="Times New Roman" w:hAnsi="Times New Roman"/>
              <w:color w:val="000000" w:themeColor="text1"/>
              <w:sz w:val="28"/>
            </w:rPr>
          </w:pPr>
          <w:hyperlink w:anchor="_Toc190027654" w:history="1">
            <w:r w:rsidR="00E06F38" w:rsidRPr="00E06F38">
              <w:rPr>
                <w:rStyle w:val="ae"/>
                <w:rFonts w:ascii="Times New Roman" w:hAnsi="Times New Roman"/>
                <w:bCs w:val="0"/>
                <w:noProof/>
                <w:color w:val="000000" w:themeColor="text1"/>
                <w:sz w:val="28"/>
                <w:lang w:val="ru-RU" w:eastAsia="ru-RU"/>
              </w:rPr>
              <w:t>3. Приложения</w:t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tab/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fldChar w:fldCharType="begin"/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instrText xml:space="preserve"> PAGEREF _Toc190027654 \h </w:instrText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fldChar w:fldCharType="separate"/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t>22</w:t>
            </w:r>
            <w:r w:rsidR="00E06F38" w:rsidRPr="00E06F38">
              <w:rPr>
                <w:rStyle w:val="ae"/>
                <w:rFonts w:ascii="Times New Roman" w:hAnsi="Times New Roman"/>
                <w:bCs w:val="0"/>
                <w:webHidden/>
                <w:color w:val="000000" w:themeColor="text1"/>
                <w:sz w:val="28"/>
                <w:lang w:val="ru-RU" w:eastAsia="ru-RU"/>
              </w:rPr>
              <w:fldChar w:fldCharType="end"/>
            </w:r>
          </w:hyperlink>
        </w:p>
        <w:p w14:paraId="0353C131" w14:textId="7FE10C3A" w:rsidR="00E06F38" w:rsidRPr="00E06F38" w:rsidRDefault="00E06F38" w:rsidP="00E06F38">
          <w:pPr>
            <w:spacing w:after="0" w:line="360" w:lineRule="auto"/>
            <w:ind w:right="-426"/>
            <w:rPr>
              <w:rFonts w:ascii="Times New Roman" w:hAnsi="Times New Roman" w:cs="Times New Roman"/>
              <w:sz w:val="28"/>
              <w:szCs w:val="28"/>
            </w:rPr>
          </w:pPr>
          <w:r w:rsidRPr="00E06F3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AA3717" w14:textId="3B440EEF" w:rsidR="00AA2B8A" w:rsidRPr="00A204BB" w:rsidRDefault="0029547E" w:rsidP="00E06F38">
      <w:pPr>
        <w:pStyle w:val="afc"/>
        <w:rPr>
          <w:bCs/>
          <w:sz w:val="24"/>
        </w:rPr>
      </w:pPr>
      <w:r w:rsidRPr="00E06F38">
        <w:rPr>
          <w:bCs/>
          <w:sz w:val="28"/>
          <w:szCs w:val="28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A38FD2E" w14:textId="3056295A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470309">
        <w:rPr>
          <w:rFonts w:ascii="Times New Roman" w:hAnsi="Times New Roman"/>
          <w:bCs/>
          <w:i/>
          <w:sz w:val="28"/>
          <w:szCs w:val="28"/>
          <w:lang w:val="ru-RU" w:eastAsia="ru-RU"/>
        </w:rPr>
        <w:t>САПР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470309">
        <w:rPr>
          <w:rFonts w:ascii="Times New Roman" w:hAnsi="Times New Roman"/>
          <w:bCs/>
          <w:i/>
          <w:sz w:val="28"/>
          <w:szCs w:val="28"/>
          <w:lang w:val="ru-RU" w:eastAsia="ru-RU"/>
        </w:rPr>
        <w:t>Система автоматизированного проектирования</w:t>
      </w:r>
    </w:p>
    <w:p w14:paraId="3DD3B734" w14:textId="450342F5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470309">
        <w:rPr>
          <w:rFonts w:ascii="Times New Roman" w:hAnsi="Times New Roman"/>
          <w:bCs/>
          <w:i/>
          <w:sz w:val="28"/>
          <w:szCs w:val="28"/>
          <w:lang w:val="en-US" w:eastAsia="ru-RU"/>
        </w:rPr>
        <w:t>THT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470309">
        <w:rPr>
          <w:rFonts w:ascii="Times New Roman" w:hAnsi="Times New Roman"/>
          <w:bCs/>
          <w:i/>
          <w:sz w:val="28"/>
          <w:szCs w:val="28"/>
          <w:lang w:val="ru-RU" w:eastAsia="ru-RU"/>
        </w:rPr>
        <w:t>Технология монтажа в отверстия</w:t>
      </w:r>
    </w:p>
    <w:p w14:paraId="4E94BF8C" w14:textId="2C8F7560" w:rsidR="00470309" w:rsidRPr="00470309" w:rsidRDefault="00470309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SMD</w:t>
      </w:r>
      <w:r w:rsidRPr="0047030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Технология поверхностного монтажа </w:t>
      </w:r>
    </w:p>
    <w:p w14:paraId="464B6DFF" w14:textId="2E18DCC0" w:rsidR="00FB3492" w:rsidRDefault="00470309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IDE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Интегрированная среда разработки</w:t>
      </w:r>
    </w:p>
    <w:p w14:paraId="3E9DBCBD" w14:textId="56629650" w:rsidR="00470309" w:rsidRDefault="00470309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MCU</w:t>
      </w:r>
      <w:r w:rsidRPr="00470309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Микропроцессорное управляющее устройство</w:t>
      </w:r>
    </w:p>
    <w:p w14:paraId="24BBBF04" w14:textId="6D76041B" w:rsidR="00EA11A4" w:rsidRDefault="00EA11A4" w:rsidP="00EA11A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СПО – Среднее профессиональное образование</w:t>
      </w:r>
    </w:p>
    <w:p w14:paraId="4A2A82A9" w14:textId="011B1B96" w:rsidR="00470309" w:rsidRDefault="00470309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АЦП – Аналогово-цифровой преобразователь</w:t>
      </w:r>
    </w:p>
    <w:p w14:paraId="188F2835" w14:textId="707BC889" w:rsidR="00470309" w:rsidRDefault="00470309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ГОСТ – Государственный стандарт</w:t>
      </w:r>
    </w:p>
    <w:p w14:paraId="57C934FE" w14:textId="418C4BB8" w:rsidR="007878B7" w:rsidRDefault="007878B7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СИЗ – Средства индивидуальной защиты</w:t>
      </w:r>
    </w:p>
    <w:p w14:paraId="3E41AE02" w14:textId="7F828982" w:rsidR="007D6484" w:rsidRDefault="007D648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10. ФГОС – Федеральный образовательный стандарт</w:t>
      </w:r>
    </w:p>
    <w:p w14:paraId="4DE24539" w14:textId="639AE7E3" w:rsidR="007D6484" w:rsidRDefault="007D648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11. ПС – Профессиональный стандарт</w:t>
      </w:r>
    </w:p>
    <w:p w14:paraId="74A00027" w14:textId="7639BB0D" w:rsidR="00415B2B" w:rsidRPr="00415B2B" w:rsidRDefault="00415B2B" w:rsidP="00415B2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12. 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ОК – </w:t>
      </w:r>
      <w:r w:rsid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О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>писание компетенции</w:t>
      </w:r>
    </w:p>
    <w:p w14:paraId="3932DE71" w14:textId="1C215320" w:rsidR="00415B2B" w:rsidRPr="00415B2B" w:rsidRDefault="00415B2B" w:rsidP="00415B2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13. 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КЗ – </w:t>
      </w:r>
      <w:r w:rsid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К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>онкурсное задание.</w:t>
      </w:r>
    </w:p>
    <w:p w14:paraId="6F8C5BB5" w14:textId="27499E86" w:rsidR="00415B2B" w:rsidRPr="00415B2B" w:rsidRDefault="00415B2B" w:rsidP="00415B2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14. 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КО – </w:t>
      </w:r>
      <w:r w:rsid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К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>ритерии оценки.</w:t>
      </w:r>
    </w:p>
    <w:p w14:paraId="76A7139B" w14:textId="6B0CC472" w:rsidR="00415B2B" w:rsidRPr="00415B2B" w:rsidRDefault="00415B2B" w:rsidP="00415B2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15. 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ИЛ – </w:t>
      </w:r>
      <w:r w:rsid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>нфраструктурный лист.</w:t>
      </w:r>
    </w:p>
    <w:p w14:paraId="02A80E09" w14:textId="21A22775" w:rsidR="00415B2B" w:rsidRPr="00415B2B" w:rsidRDefault="00415B2B" w:rsidP="00415B2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16. 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ПЗ– </w:t>
      </w:r>
      <w:r w:rsid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П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>лан застройки.</w:t>
      </w:r>
    </w:p>
    <w:p w14:paraId="48BEE46E" w14:textId="2A421A66" w:rsidR="00415B2B" w:rsidRDefault="00415B2B" w:rsidP="00B013A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17. 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ТК – </w:t>
      </w:r>
      <w:r w:rsid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Т</w:t>
      </w:r>
      <w:r w:rsidRPr="00415B2B">
        <w:rPr>
          <w:rFonts w:ascii="Times New Roman" w:hAnsi="Times New Roman"/>
          <w:bCs/>
          <w:i/>
          <w:sz w:val="28"/>
          <w:szCs w:val="28"/>
          <w:lang w:val="ru-RU" w:eastAsia="ru-RU"/>
        </w:rPr>
        <w:t>ребования компетенции.</w:t>
      </w:r>
    </w:p>
    <w:p w14:paraId="415A2CDC" w14:textId="641FF3B2" w:rsidR="00B013A4" w:rsidRPr="000C0A1D" w:rsidRDefault="000C0A1D" w:rsidP="00B013A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18. </w:t>
      </w:r>
      <w:r w:rsidR="00B013A4" w:rsidRP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ШИМ</w:t>
      </w:r>
      <w:r w:rsidRP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- </w:t>
      </w:r>
      <w:r w:rsidRPr="000C0A1D">
        <w:rPr>
          <w:rFonts w:ascii="Times New Roman" w:hAnsi="Times New Roman"/>
          <w:bCs/>
          <w:i/>
          <w:sz w:val="28"/>
          <w:szCs w:val="28"/>
          <w:lang w:val="ru-RU" w:eastAsia="ru-RU"/>
        </w:rPr>
        <w:t>Широтно-импульсная модуляция</w:t>
      </w:r>
    </w:p>
    <w:p w14:paraId="3F2A58A3" w14:textId="77777777" w:rsidR="00470309" w:rsidRPr="00470309" w:rsidRDefault="00470309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77FFD25" w14:textId="77777777" w:rsidR="00470309" w:rsidRPr="00470309" w:rsidRDefault="00470309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D251E6E" w14:textId="32709F71" w:rsidR="00FB3492" w:rsidRPr="009B18A2" w:rsidRDefault="00470309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9002764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bookmarkStart w:id="4" w:name="_Toc19002764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0505D777" w14:textId="77777777" w:rsidR="00EA11A4" w:rsidRDefault="00EA11A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3C524" w14:textId="6388753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70309" w:rsidRPr="00470309">
        <w:rPr>
          <w:rFonts w:ascii="Times New Roman" w:hAnsi="Times New Roman" w:cs="Times New Roman"/>
          <w:sz w:val="28"/>
          <w:szCs w:val="28"/>
          <w:u w:val="single"/>
        </w:rPr>
        <w:t>Электроника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5AC605A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2E1E09F" w14:textId="77777777" w:rsidR="00EA11A4" w:rsidRDefault="00EA11A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78885652"/>
      <w:bookmarkStart w:id="7" w:name="_Toc142037185"/>
      <w:r>
        <w:rPr>
          <w:rFonts w:ascii="Times New Roman" w:hAnsi="Times New Roman"/>
          <w:sz w:val="24"/>
        </w:rPr>
        <w:br w:type="page"/>
      </w:r>
    </w:p>
    <w:p w14:paraId="638B9950" w14:textId="60F93136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8" w:name="_Toc19002764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309">
        <w:rPr>
          <w:rFonts w:ascii="Times New Roman" w:hAnsi="Times New Roman"/>
          <w:sz w:val="24"/>
        </w:rPr>
        <w:t>ЭЛЕКТРОНИКА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624018" w14:textId="77777777" w:rsidR="00765B43" w:rsidRDefault="00765B43" w:rsidP="00765B43">
      <w:pPr>
        <w:tabs>
          <w:tab w:val="center" w:pos="4819"/>
          <w:tab w:val="left" w:pos="8860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40E46"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470"/>
        <w:gridCol w:w="1734"/>
      </w:tblGrid>
      <w:tr w:rsidR="00765B43" w:rsidRPr="006A6F44" w14:paraId="1B114625" w14:textId="77777777" w:rsidTr="00EA11A4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2689CA2E" w14:textId="7BACACC0" w:rsidR="00765B43" w:rsidRPr="006A6F44" w:rsidRDefault="00765B43" w:rsidP="00EA11A4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790" w:type="pct"/>
            <w:shd w:val="clear" w:color="auto" w:fill="92D050"/>
            <w:vAlign w:val="center"/>
          </w:tcPr>
          <w:p w14:paraId="0F1DFFF6" w14:textId="77777777" w:rsidR="00765B43" w:rsidRPr="006A6F44" w:rsidRDefault="00765B43" w:rsidP="00EA1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A6F4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80" w:type="pct"/>
            <w:shd w:val="clear" w:color="auto" w:fill="92D050"/>
            <w:vAlign w:val="center"/>
          </w:tcPr>
          <w:p w14:paraId="0CF12B28" w14:textId="77777777" w:rsidR="00765B43" w:rsidRPr="006A6F44" w:rsidRDefault="00765B43" w:rsidP="00EA1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5B43" w:rsidRPr="006A6F44" w14:paraId="41354E4A" w14:textId="77777777" w:rsidTr="00EA11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0BCBE28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63D7A74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проектирования электронных устройств и систем 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6339F33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5B43" w:rsidRPr="006A6F44" w14:paraId="48099EA0" w14:textId="77777777" w:rsidTr="00EA11A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0952A3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shd w:val="clear" w:color="auto" w:fill="auto"/>
            <w:vAlign w:val="center"/>
          </w:tcPr>
          <w:p w14:paraId="41B40451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166DBF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Методы конструирования блоков с низкой плотностью компоновки элементов;</w:t>
            </w:r>
          </w:p>
          <w:p w14:paraId="217CF575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блоков;</w:t>
            </w:r>
          </w:p>
          <w:p w14:paraId="51E13E67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отечественных разработок в области конструирования радиоэлектронных блоков;</w:t>
            </w:r>
          </w:p>
          <w:p w14:paraId="4923D866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Электронные справочные системы и библиотеки: наименования, возможности и порядок работы в них;</w:t>
            </w:r>
          </w:p>
          <w:p w14:paraId="7F3198DE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Основы схемотехники;</w:t>
            </w:r>
          </w:p>
          <w:p w14:paraId="2CC2785B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Номенклатура радиоэлектронных компонентов: назначения, типы, характеристики;</w:t>
            </w:r>
          </w:p>
          <w:p w14:paraId="3B9010B4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Типы, основные характеристики, назначение радиоматериалов;</w:t>
            </w:r>
          </w:p>
          <w:p w14:paraId="20DD9479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6F959994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5931C8BC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65EECBCE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150D932D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44D3EA0F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  <w:p w14:paraId="10C70A95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3EEDB465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402E5E5C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4DE6B6D4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700C0D4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62F24860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03CF700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3" w:rsidRPr="006A6F44" w14:paraId="5DBA3FFF" w14:textId="77777777" w:rsidTr="00EA11A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17310C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shd w:val="clear" w:color="auto" w:fill="auto"/>
            <w:vAlign w:val="center"/>
          </w:tcPr>
          <w:p w14:paraId="78C179CA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6A31D2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элементов;</w:t>
            </w:r>
          </w:p>
          <w:p w14:paraId="52060D72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Выполнять поиск данных о блоках с низкой плотностью компоновки элементов в электронных справочных системах и библиотеках;</w:t>
            </w:r>
          </w:p>
          <w:p w14:paraId="4D3EA52E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7753BC96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CAD-системы);</w:t>
            </w:r>
          </w:p>
          <w:p w14:paraId="6276AF64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7E33748E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170B54A3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28BABE2B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Искать в электронном архиве справочную информацию, конструкторские документы;</w:t>
            </w:r>
          </w:p>
          <w:p w14:paraId="1F1E4001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Просматривать документы и их реквизиты в электронном архиве.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668A2BA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3" w:rsidRPr="006A6F44" w14:paraId="2C63F8C8" w14:textId="77777777" w:rsidTr="00EA11A4">
        <w:trPr>
          <w:trHeight w:val="20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D3603A9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7450F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5F61220B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5B43" w:rsidRPr="006A6F44" w14:paraId="67DFF864" w14:textId="77777777" w:rsidTr="00EA11A4">
        <w:trPr>
          <w:trHeight w:val="1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4BE301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068BF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BCF1086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Терминология и правила чтения конструкторской и технологической документации;</w:t>
            </w:r>
          </w:p>
          <w:p w14:paraId="71B9B3C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7C33B87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67392E02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монтажа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поверхность;</w:t>
            </w:r>
          </w:p>
          <w:p w14:paraId="17A6EF2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смешанного монтажа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15846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52145C9B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723184C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монтажа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поверхность;</w:t>
            </w:r>
          </w:p>
          <w:p w14:paraId="70C03B75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смешанного монтажа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5DDEF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 в объеме выполняемых работ;</w:t>
            </w:r>
          </w:p>
          <w:p w14:paraId="710FD8F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: назначения, типы марки и характеристики флюсов, припоев, паяльных паст;</w:t>
            </w:r>
          </w:p>
          <w:p w14:paraId="0804407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требования, предъявляемые к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электрорадиоэлементам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, подлежащим монтажу;</w:t>
            </w:r>
          </w:p>
          <w:p w14:paraId="262A1E6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паяным соединениям;</w:t>
            </w:r>
          </w:p>
          <w:p w14:paraId="38DE057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Последовательность процесса пайки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групповым и селективным методами;</w:t>
            </w:r>
          </w:p>
          <w:p w14:paraId="3884F6E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основных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электрорадиоизмерений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, способы и приемы измерения электрических параметров;</w:t>
            </w:r>
          </w:p>
          <w:p w14:paraId="6000F71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20146B9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контрольно-измерительных приборов и оборудования для контроля качества пайки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, правила работы с ними;</w:t>
            </w:r>
          </w:p>
          <w:p w14:paraId="4A70AD8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Виды дефектов при пайке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, их причины, способы предупреждения и исправления;</w:t>
            </w:r>
          </w:p>
          <w:p w14:paraId="5FBE629E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3F4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Виды, основные характеристики и правила применения клеев для приклеивания корпусов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к печатным платам;</w:t>
            </w:r>
          </w:p>
          <w:p w14:paraId="40BA9EF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52718CE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Виды, основные характеристики и правила применения материалов для изоляции токопроводящих поверхностей печатных плат;</w:t>
            </w:r>
          </w:p>
          <w:p w14:paraId="69382B1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2ADA577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155A53F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Опасные и вредные производственные факторы при выполнении работ;</w:t>
            </w:r>
          </w:p>
          <w:p w14:paraId="4553D52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Правила производственной санитарии;</w:t>
            </w:r>
          </w:p>
          <w:p w14:paraId="3C249893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62FE18B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  <w:p w14:paraId="4907121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2F4E3F52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3" w:rsidRPr="006A6F44" w14:paraId="2C38751A" w14:textId="77777777" w:rsidTr="00EA11A4">
        <w:trPr>
          <w:trHeight w:val="25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48F8BC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B0710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2CA9E3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Читать конструкторскую и технологическую документацию;</w:t>
            </w:r>
          </w:p>
          <w:p w14:paraId="6224A70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3328ABE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3A57C07E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Формовать выводы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специализированного оборудования;</w:t>
            </w:r>
          </w:p>
          <w:p w14:paraId="53807A1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Обрезать выводы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специализированного оборудования;</w:t>
            </w:r>
          </w:p>
          <w:p w14:paraId="02D98A4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Приклеивать корпуса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к печатным платам с использованием специализированного оборудования;</w:t>
            </w:r>
          </w:p>
          <w:p w14:paraId="6E9B3E5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Изолировать токопроводящие поверхности печатных плат с высокой плотностью компоновки;</w:t>
            </w:r>
          </w:p>
          <w:p w14:paraId="54B3099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7384A892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специализированные оборудования и приспособления для пайки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43CF6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Зачищать выводы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, контактные площадки для пайки печатных плат с высокой плотностью компоновки элементов;</w:t>
            </w:r>
          </w:p>
          <w:p w14:paraId="1B780DF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Флюсовать выводы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, контактные площадки печатных плат с высокой плотностью компоновки элементов;</w:t>
            </w:r>
          </w:p>
          <w:p w14:paraId="67BC800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Лудить выводы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, контактные площадки печатных плат с высокой плотностью компоновки элементов;</w:t>
            </w:r>
          </w:p>
          <w:p w14:paraId="4587F7A3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Паять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электрорадиоэлементы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паяльных станций;</w:t>
            </w:r>
          </w:p>
          <w:p w14:paraId="0C340E6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Паять выводы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4419EF6B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3202BFD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Проверять качество паяного соединения;</w:t>
            </w:r>
          </w:p>
          <w:p w14:paraId="2E85E755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62086E03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правильность установки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электрорадиоэлементов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несущих конструкций первого уровня с высокой плотностью компоновки.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78714386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3" w:rsidRPr="006A6F44" w14:paraId="40EC6AFF" w14:textId="77777777" w:rsidTr="00EA11A4">
        <w:trPr>
          <w:trHeight w:val="77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CF11F05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FBB9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3D0D43B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65B43" w:rsidRPr="006A6F44" w14:paraId="23BDF74D" w14:textId="77777777" w:rsidTr="00EA11A4">
        <w:trPr>
          <w:trHeight w:val="2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D1A176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C0A21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8D5AC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Виды и содержание эксплуатационных документов;</w:t>
            </w:r>
          </w:p>
          <w:p w14:paraId="02E1108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Способы настройки радиоэлектронной аппаратуры;</w:t>
            </w:r>
          </w:p>
          <w:p w14:paraId="0F443C1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Методы мониторинга и диагностики технического состояния радиоэлектронной аппаратуры;</w:t>
            </w:r>
          </w:p>
          <w:p w14:paraId="47C26D3E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Методы метрологического обеспечения эксплуатации радиоэлектронной аппаратуры;</w:t>
            </w:r>
          </w:p>
          <w:p w14:paraId="08E5AC0F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измерений с использованием средств вычислительной техники;</w:t>
            </w:r>
          </w:p>
          <w:p w14:paraId="6E06685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Принципы работы, устройство, технические возможности радиоизмерительного оборудования в объеме выполняемых работ;</w:t>
            </w:r>
          </w:p>
          <w:p w14:paraId="06DD572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Содержание ведомостей комплекта запасных частей, инструментов и принадлежностей;</w:t>
            </w:r>
          </w:p>
          <w:p w14:paraId="746537B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номенклатуру запасных частей радиоэлектронной аппаратуры и их количество, расходуемое на нормируемое количество радиоэлектронной аппаратуры за период ее эксплуатации;</w:t>
            </w:r>
          </w:p>
          <w:p w14:paraId="6A17BC20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эксплуатации;</w:t>
            </w:r>
          </w:p>
          <w:p w14:paraId="2B9904A6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аппаратуры;</w:t>
            </w:r>
          </w:p>
          <w:p w14:paraId="285412C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рекламационной работы;</w:t>
            </w:r>
          </w:p>
          <w:p w14:paraId="3C61E251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Виды брака и способы его предупреждения;</w:t>
            </w:r>
          </w:p>
          <w:p w14:paraId="12341ED6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Методы диагностирования неисправностей, возникших при эксплуатации радиоэлектронной аппаратуры;</w:t>
            </w:r>
          </w:p>
          <w:p w14:paraId="748FB04F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Методы устранения неисправностей, возникших при эксплуатации радиоэлектронной аппаратуры;</w:t>
            </w:r>
          </w:p>
          <w:p w14:paraId="476BCC3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сборки и монтажа радиоэлектронной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аппаратуры;</w:t>
            </w:r>
          </w:p>
          <w:p w14:paraId="0D867490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Принципы работы, устройство, технические возможности контрольно-измерительного и диагностического оборудования;</w:t>
            </w:r>
          </w:p>
          <w:p w14:paraId="7A32613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Опасные и вредные производственные факторы при выполнении работ;</w:t>
            </w:r>
          </w:p>
          <w:p w14:paraId="79C8A849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Правила производственной санитарии;</w:t>
            </w:r>
          </w:p>
          <w:p w14:paraId="21ECFDF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1BD7D9E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42CF3F5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3" w:rsidRPr="006A6F44" w14:paraId="6B085465" w14:textId="77777777" w:rsidTr="00EA11A4">
        <w:trPr>
          <w:trHeight w:val="22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C500C4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B3719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3D700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Работать с эксплуатационной документацией по техническому обслуживанию радиоэлектронной аппаратуры;</w:t>
            </w:r>
          </w:p>
          <w:p w14:paraId="41FFB45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Монтировать радиоэлектронную аппаратуру;</w:t>
            </w:r>
          </w:p>
          <w:p w14:paraId="09B6CB8C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Диагностировать и оценивать техническое состояние радиоэлектронной аппаратуры;</w:t>
            </w:r>
          </w:p>
          <w:p w14:paraId="44AB6E16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Использовать измерительное оборудование для настройки радиоэлектронной аппаратуры;</w:t>
            </w:r>
          </w:p>
          <w:p w14:paraId="7FAB0C9E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измерения для контроля технического состояния радиоэлектронной аппаратуры;</w:t>
            </w:r>
          </w:p>
          <w:p w14:paraId="6010064D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аппаратуры;</w:t>
            </w:r>
          </w:p>
          <w:p w14:paraId="61CEB061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для диагностирования и устранения неисправностей, возникших при эксплуатации радиоэлектронной аппаратуры;</w:t>
            </w:r>
          </w:p>
          <w:p w14:paraId="5151757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Производить замену узлов и элементов радиоэлектронной аппаратуры;</w:t>
            </w:r>
          </w:p>
          <w:p w14:paraId="3D145C9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Проверять функционирование радиоэлектронной аппаратуры после проведения ремонтных работ;</w:t>
            </w:r>
          </w:p>
          <w:p w14:paraId="51306764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аппаратуре.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48FB480F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3" w:rsidRPr="006A6F44" w14:paraId="1B135319" w14:textId="77777777" w:rsidTr="00EA11A4">
        <w:trPr>
          <w:trHeight w:val="58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99A8494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CEC2B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715D159E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5B43" w:rsidRPr="006A6F44" w14:paraId="116665CE" w14:textId="77777777" w:rsidTr="00EA11A4">
        <w:trPr>
          <w:trHeight w:val="17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67B3EF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EA719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80D4AAB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20F63AC5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Особенности и возможности современных языков программирования высокого уровня;</w:t>
            </w:r>
          </w:p>
          <w:p w14:paraId="21395755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2FD82176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осуществления разработки </w:t>
            </w:r>
            <w:proofErr w:type="spellStart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тестопригодного</w:t>
            </w:r>
            <w:proofErr w:type="spellEnd"/>
            <w:r w:rsidRPr="006A6F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радиоэлектронных средств на языках высокого уровня;</w:t>
            </w:r>
          </w:p>
          <w:p w14:paraId="11886D95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схемы;</w:t>
            </w:r>
          </w:p>
          <w:p w14:paraId="39E0AC12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 и пожарной безопасности;</w:t>
            </w:r>
          </w:p>
          <w:p w14:paraId="7B35F831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Принципы электронного оборота технической документации.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607F5ED8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43" w:rsidRPr="006A6F44" w14:paraId="08F1F513" w14:textId="77777777" w:rsidTr="00EA11A4">
        <w:trPr>
          <w:trHeight w:val="26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5C4171" w14:textId="77777777" w:rsidR="00765B43" w:rsidRPr="006A6F44" w:rsidRDefault="00765B43" w:rsidP="00765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748F9" w14:textId="77777777" w:rsidR="00765B43" w:rsidRPr="006A6F44" w:rsidRDefault="00765B43" w:rsidP="0076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F44">
              <w:rPr>
                <w:color w:val="000000"/>
                <w:sz w:val="24"/>
                <w:szCs w:val="24"/>
              </w:rPr>
              <w:t xml:space="preserve"> </w:t>
            </w: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C71F6B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Осуществлять сбор и анализ исходных данных для разработки специального программного обеспечения цифровой обработки сигналов, цифрового программного управления на языке высокого уровня;</w:t>
            </w:r>
          </w:p>
          <w:p w14:paraId="750D3717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уровня;</w:t>
            </w:r>
          </w:p>
          <w:p w14:paraId="17076AC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Разрабатывать тестовое и технологическое программное обеспечение на языках высокого уровня;</w:t>
            </w:r>
          </w:p>
          <w:p w14:paraId="12987D8F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Оптимизировать проектные решения на этапах разработки от технического задания до изготовления программного обеспечения;</w:t>
            </w:r>
          </w:p>
          <w:p w14:paraId="7F1596EF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программную документацию программного обеспечения радиоэлектронных средств на языках высокого уровня в соответствии с ЕСПД;</w:t>
            </w:r>
          </w:p>
          <w:p w14:paraId="7A4C53AB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4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документацией;</w:t>
            </w:r>
          </w:p>
          <w:p w14:paraId="5D32C945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0060498A" w14:textId="77777777" w:rsidR="00765B43" w:rsidRPr="006A6F44" w:rsidRDefault="00765B43" w:rsidP="00765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80F0A" w14:textId="23A3AA8D" w:rsidR="00EA11A4" w:rsidRDefault="00EA11A4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78885655"/>
      <w:bookmarkStart w:id="10" w:name="_Toc142037186"/>
    </w:p>
    <w:p w14:paraId="4AC09BC4" w14:textId="2A6C4B78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1" w:name="_Toc19002764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235C1226" w14:textId="77777777" w:rsidR="00EA11A4" w:rsidRDefault="00EA11A4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57B71F0D" w14:textId="10D5F69C" w:rsidR="00EA11A4" w:rsidRDefault="00EA11A4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7B6282EE" w14:textId="68651380" w:rsidR="006A6F44" w:rsidRDefault="006A6F44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08AA1029" w14:textId="77777777" w:rsidR="006A6F44" w:rsidRDefault="006A6F44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52C860BE" w14:textId="77777777" w:rsidR="00EA11A4" w:rsidRDefault="00EA11A4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C0E3D40" w14:textId="77777777" w:rsidR="00EA11A4" w:rsidRDefault="00EA11A4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871F285" w14:textId="77777777" w:rsidR="00B67AF2" w:rsidRDefault="00B67AF2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6953B265" w14:textId="77777777" w:rsidR="00B67AF2" w:rsidRDefault="00B67AF2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3272CB06" w14:textId="77777777" w:rsidR="00B67AF2" w:rsidRDefault="00B67AF2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375D5E9E" w14:textId="66F91891" w:rsidR="00E83A9E" w:rsidRPr="00B67AF2" w:rsidRDefault="00640E46" w:rsidP="00B67AF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42DD1AE3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103"/>
        <w:gridCol w:w="336"/>
        <w:gridCol w:w="756"/>
        <w:gridCol w:w="870"/>
        <w:gridCol w:w="870"/>
        <w:gridCol w:w="870"/>
        <w:gridCol w:w="814"/>
        <w:gridCol w:w="935"/>
        <w:gridCol w:w="2161"/>
      </w:tblGrid>
      <w:tr w:rsidR="00765B43" w:rsidRPr="00613219" w14:paraId="00BE1F1D" w14:textId="77777777" w:rsidTr="00EA11A4">
        <w:trPr>
          <w:trHeight w:val="1538"/>
          <w:jc w:val="center"/>
        </w:trPr>
        <w:tc>
          <w:tcPr>
            <w:tcW w:w="3887" w:type="pct"/>
            <w:gridSpan w:val="8"/>
            <w:shd w:val="clear" w:color="auto" w:fill="92D050"/>
            <w:vAlign w:val="center"/>
          </w:tcPr>
          <w:p w14:paraId="709510D4" w14:textId="77777777" w:rsidR="00765B43" w:rsidRPr="00613219" w:rsidRDefault="00765B43" w:rsidP="00765B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3" w:type="pct"/>
            <w:shd w:val="clear" w:color="auto" w:fill="92D050"/>
            <w:vAlign w:val="center"/>
          </w:tcPr>
          <w:p w14:paraId="21B39093" w14:textId="77777777" w:rsidR="00765B43" w:rsidRPr="00613219" w:rsidRDefault="00765B43" w:rsidP="00765B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65B43" w:rsidRPr="00613219" w14:paraId="19C284EF" w14:textId="77777777" w:rsidTr="00EA11A4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14:paraId="18BC487F" w14:textId="77777777" w:rsidR="00765B43" w:rsidRPr="00613219" w:rsidRDefault="00765B43" w:rsidP="00765B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0A35E305" w14:textId="77777777" w:rsidR="00765B43" w:rsidRPr="00613219" w:rsidRDefault="00765B43" w:rsidP="00765B4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5052DC3E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15D8192B" w14:textId="77777777" w:rsidR="00765B43" w:rsidRPr="00D03CB3" w:rsidRDefault="00765B43" w:rsidP="00765B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1E4A524D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244418FC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14:paraId="637F3A2F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14:paraId="22E81796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13" w:type="pct"/>
            <w:shd w:val="clear" w:color="auto" w:fill="00B050"/>
            <w:vAlign w:val="center"/>
          </w:tcPr>
          <w:p w14:paraId="3CDD884B" w14:textId="77777777" w:rsidR="00765B43" w:rsidRPr="00613219" w:rsidRDefault="00765B43" w:rsidP="00765B4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65B43" w:rsidRPr="00613219" w14:paraId="6FA215DC" w14:textId="77777777" w:rsidTr="00EA11A4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56727693" w14:textId="77777777" w:rsidR="00765B43" w:rsidRPr="00613219" w:rsidRDefault="00765B43" w:rsidP="00765B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003BD6A0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14:paraId="12A556D9" w14:textId="6B25131C" w:rsidR="00765B43" w:rsidRPr="006A6F44" w:rsidRDefault="00EA11A4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48" w:type="pct"/>
            <w:vAlign w:val="center"/>
          </w:tcPr>
          <w:p w14:paraId="6C018871" w14:textId="274E67A1" w:rsidR="00765B43" w:rsidRPr="006A6F44" w:rsidRDefault="00EA11A4" w:rsidP="00765B43">
            <w:pPr>
              <w:jc w:val="center"/>
              <w:rPr>
                <w:color w:val="000000" w:themeColor="text1"/>
              </w:rPr>
            </w:pPr>
            <w:r w:rsidRPr="006A6F44">
              <w:rPr>
                <w:color w:val="000000" w:themeColor="text1"/>
              </w:rPr>
              <w:t>15</w:t>
            </w:r>
          </w:p>
        </w:tc>
        <w:tc>
          <w:tcPr>
            <w:tcW w:w="448" w:type="pct"/>
            <w:vAlign w:val="center"/>
          </w:tcPr>
          <w:p w14:paraId="11DC3572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47FB0CBD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05247C97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63CC5CBC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320E74C2" w14:textId="77777777" w:rsidR="00765B43" w:rsidRPr="00613219" w:rsidRDefault="00765B43" w:rsidP="00765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65B43" w:rsidRPr="00613219" w14:paraId="67889983" w14:textId="77777777" w:rsidTr="00EA11A4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382D7B87" w14:textId="77777777" w:rsidR="00765B43" w:rsidRPr="00613219" w:rsidRDefault="00765B43" w:rsidP="00765B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43E8C561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14:paraId="53E90430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2D527922" w14:textId="77777777" w:rsidR="00765B43" w:rsidRPr="006A6F44" w:rsidRDefault="00765B43" w:rsidP="0076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vAlign w:val="center"/>
          </w:tcPr>
          <w:p w14:paraId="4FFDE312" w14:textId="39611890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A6F44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vAlign w:val="center"/>
          </w:tcPr>
          <w:p w14:paraId="59FCFB96" w14:textId="231D3284" w:rsidR="00765B43" w:rsidRPr="006A6F44" w:rsidRDefault="0000261B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594C7F5C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66BECC67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0B47F68" w14:textId="27A8A1E8" w:rsidR="00765B43" w:rsidRPr="0000261B" w:rsidRDefault="0000261B" w:rsidP="00765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65B43" w:rsidRPr="00613219" w14:paraId="1658A4F3" w14:textId="77777777" w:rsidTr="00EA11A4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7E762388" w14:textId="77777777" w:rsidR="00765B43" w:rsidRPr="00613219" w:rsidRDefault="00765B43" w:rsidP="00765B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53E1CA8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14:paraId="0ADE2370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07024154" w14:textId="77777777" w:rsidR="00765B43" w:rsidRPr="006A6F44" w:rsidRDefault="00765B43" w:rsidP="0076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vAlign w:val="center"/>
          </w:tcPr>
          <w:p w14:paraId="7C90EB7C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5EA6E82F" w14:textId="0711A190" w:rsidR="00765B43" w:rsidRPr="006A6F44" w:rsidRDefault="0000261B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442641E5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81" w:type="pct"/>
            <w:vAlign w:val="center"/>
          </w:tcPr>
          <w:p w14:paraId="0ABABA79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389063FD" w14:textId="2F81E3AB" w:rsidR="00765B43" w:rsidRPr="00613219" w:rsidRDefault="0000261B" w:rsidP="00765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765B43" w:rsidRPr="00613219" w14:paraId="52EDF6CC" w14:textId="77777777" w:rsidTr="00EA11A4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61BCAF0E" w14:textId="77777777" w:rsidR="00765B43" w:rsidRPr="00613219" w:rsidRDefault="00765B43" w:rsidP="00765B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1E948F71" w14:textId="77777777" w:rsidR="00765B43" w:rsidRPr="00613219" w:rsidRDefault="00765B43" w:rsidP="00765B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14:paraId="444FB658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41133512" w14:textId="77777777" w:rsidR="00765B43" w:rsidRPr="006A6F44" w:rsidRDefault="00765B43" w:rsidP="00765B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8" w:type="pct"/>
            <w:vAlign w:val="center"/>
          </w:tcPr>
          <w:p w14:paraId="18E7CAFC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0F62D80D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E072E88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54910001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59BA1615" w14:textId="77777777" w:rsidR="00765B43" w:rsidRPr="00613219" w:rsidRDefault="00765B43" w:rsidP="00765B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65B43" w:rsidRPr="00613219" w14:paraId="2B22FC0E" w14:textId="77777777" w:rsidTr="00EA11A4">
        <w:trPr>
          <w:trHeight w:val="50"/>
          <w:jc w:val="center"/>
        </w:trPr>
        <w:tc>
          <w:tcPr>
            <w:tcW w:w="1255" w:type="pct"/>
            <w:gridSpan w:val="2"/>
            <w:shd w:val="clear" w:color="auto" w:fill="00B050"/>
            <w:vAlign w:val="center"/>
          </w:tcPr>
          <w:p w14:paraId="0E21E1C7" w14:textId="77777777" w:rsidR="00765B43" w:rsidRPr="00613219" w:rsidRDefault="00765B43" w:rsidP="00765B4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44DF57D3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47390CE6" w14:textId="77777777" w:rsidR="00765B43" w:rsidRPr="006A6F44" w:rsidRDefault="00765B43" w:rsidP="00765B43">
            <w:pPr>
              <w:jc w:val="center"/>
              <w:rPr>
                <w:color w:val="000000" w:themeColor="text1"/>
              </w:rPr>
            </w:pPr>
            <w:r w:rsidRPr="006A6F44">
              <w:rPr>
                <w:color w:val="000000" w:themeColor="text1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72B0A5D3" w14:textId="0B9C6BE5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A6F44">
              <w:rPr>
                <w:color w:val="000000" w:themeColor="text1"/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7DD67A6C" w14:textId="4CB26B9D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6A6F4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28237B4B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743DC209" w14:textId="77777777" w:rsidR="00765B43" w:rsidRPr="006A6F44" w:rsidRDefault="00765B43" w:rsidP="00765B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6F44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0049D2A7" w14:textId="77777777" w:rsidR="00765B43" w:rsidRPr="00613219" w:rsidRDefault="00765B43" w:rsidP="00765B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782C5F14" w14:textId="77777777" w:rsidR="00765B43" w:rsidRDefault="00765B43" w:rsidP="00765B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4131B71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Toc142037187"/>
      <w:bookmarkStart w:id="13" w:name="_Toc19002764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5BDBB28" w14:textId="77777777" w:rsidR="007878B7" w:rsidRPr="00640E46" w:rsidRDefault="007878B7" w:rsidP="007878B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42037188"/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7878B7" w:rsidRPr="009D04EE" w14:paraId="6D6302B5" w14:textId="77777777" w:rsidTr="00765B43">
        <w:tc>
          <w:tcPr>
            <w:tcW w:w="1851" w:type="pct"/>
            <w:gridSpan w:val="2"/>
            <w:shd w:val="clear" w:color="auto" w:fill="92D050"/>
          </w:tcPr>
          <w:p w14:paraId="3AC1DB14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9FE572C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878B7" w:rsidRPr="009D04EE" w14:paraId="03AF830A" w14:textId="77777777" w:rsidTr="00765B43">
        <w:tc>
          <w:tcPr>
            <w:tcW w:w="282" w:type="pct"/>
            <w:shd w:val="clear" w:color="auto" w:fill="00B050"/>
          </w:tcPr>
          <w:p w14:paraId="0A6BBDC9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25C8E60" w14:textId="77777777" w:rsidR="007878B7" w:rsidRPr="004904C5" w:rsidRDefault="007878B7" w:rsidP="00765B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Схемотехническое проектирование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13CEE839" w14:textId="77777777" w:rsidR="007878B7" w:rsidRPr="009D04EE" w:rsidRDefault="007878B7" w:rsidP="00765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электрической принципиальной схемы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Проверка качества подготовки конструкторской документации на основании электронного отчета, представленного конкурсантом.</w:t>
            </w:r>
          </w:p>
        </w:tc>
      </w:tr>
      <w:tr w:rsidR="007878B7" w:rsidRPr="009D04EE" w14:paraId="709D4E70" w14:textId="77777777" w:rsidTr="00765B43">
        <w:tc>
          <w:tcPr>
            <w:tcW w:w="282" w:type="pct"/>
            <w:shd w:val="clear" w:color="auto" w:fill="00B050"/>
          </w:tcPr>
          <w:p w14:paraId="7F42D02D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1393B5E" w14:textId="77777777" w:rsidR="007878B7" w:rsidRPr="004904C5" w:rsidRDefault="007878B7" w:rsidP="00765B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электронных устройств 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14:paraId="4BA76A14" w14:textId="77777777" w:rsidR="007878B7" w:rsidRPr="009D04EE" w:rsidRDefault="007878B7" w:rsidP="00765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проекта печатной платы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Оценка качества подготовки конструкторской документации, подготовленной конкурсантом в электронном виде.</w:t>
            </w:r>
          </w:p>
        </w:tc>
      </w:tr>
      <w:tr w:rsidR="007878B7" w:rsidRPr="009D04EE" w14:paraId="676BC945" w14:textId="77777777" w:rsidTr="00EA11A4">
        <w:trPr>
          <w:trHeight w:val="990"/>
        </w:trPr>
        <w:tc>
          <w:tcPr>
            <w:tcW w:w="282" w:type="pct"/>
            <w:shd w:val="clear" w:color="auto" w:fill="00B050"/>
          </w:tcPr>
          <w:p w14:paraId="5DD72256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214D1CA1" w14:textId="77777777" w:rsidR="007878B7" w:rsidRPr="004904C5" w:rsidRDefault="007878B7" w:rsidP="00765B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265008BC" w14:textId="77777777" w:rsidR="007878B7" w:rsidRPr="00624A0A" w:rsidRDefault="007878B7" w:rsidP="007C58CB">
            <w:pPr>
              <w:jc w:val="both"/>
            </w:pPr>
            <w:r>
              <w:t>Экспертная оценка</w:t>
            </w:r>
            <w:r w:rsidRPr="002D3603">
              <w:t xml:space="preserve"> качества изготовления электронных устройств</w:t>
            </w:r>
            <w:r>
              <w:t xml:space="preserve">, </w:t>
            </w:r>
            <w:r w:rsidRPr="003F0BEE">
              <w:t>радиоэлектронной аппаратуры и приборов</w:t>
            </w:r>
            <w:r>
              <w:t xml:space="preserve"> по </w:t>
            </w:r>
            <w:r w:rsidRPr="00624A0A">
              <w:t>ГОСТ Р МЭК 61192-2-2010, Класс B.</w:t>
            </w:r>
            <w:r>
              <w:t xml:space="preserve"> Оцениваются как ручные, так и автоматизированные методы сборки электронных устройств.</w:t>
            </w:r>
          </w:p>
        </w:tc>
      </w:tr>
      <w:tr w:rsidR="007878B7" w:rsidRPr="009D04EE" w14:paraId="5D03E4BA" w14:textId="77777777" w:rsidTr="00765B43">
        <w:tc>
          <w:tcPr>
            <w:tcW w:w="282" w:type="pct"/>
            <w:shd w:val="clear" w:color="auto" w:fill="00B050"/>
          </w:tcPr>
          <w:p w14:paraId="2D154604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42BDB26" w14:textId="77777777" w:rsidR="007878B7" w:rsidRPr="004904C5" w:rsidRDefault="007878B7" w:rsidP="00765B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Регулировка и проверка работоспособности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41831686" w14:textId="77777777" w:rsidR="007878B7" w:rsidRPr="004904C5" w:rsidRDefault="007878B7" w:rsidP="00765B43">
            <w:pPr>
              <w:rPr>
                <w:sz w:val="24"/>
                <w:szCs w:val="24"/>
              </w:rPr>
            </w:pPr>
            <w:r>
              <w:t>Экспертная оценка</w:t>
            </w:r>
            <w:r w:rsidRPr="002D3603">
              <w:t xml:space="preserve"> </w:t>
            </w:r>
            <w:r w:rsidRPr="00624A0A">
              <w:t>результат</w:t>
            </w:r>
            <w:r>
              <w:t>ов</w:t>
            </w:r>
            <w:r w:rsidRPr="00624A0A">
              <w:t xml:space="preserve"> измерений, предоставленны</w:t>
            </w:r>
            <w:r>
              <w:t>х</w:t>
            </w:r>
            <w:r w:rsidRPr="00624A0A">
              <w:t xml:space="preserve"> в виде электронного отчета. При оценке учитывается фактическое состояние электронного устройства.</w:t>
            </w:r>
            <w:r>
              <w:t xml:space="preserve"> Оценка работоспособности устройства.</w:t>
            </w:r>
          </w:p>
        </w:tc>
      </w:tr>
      <w:tr w:rsidR="007878B7" w:rsidRPr="009D04EE" w14:paraId="3E7D4BC7" w14:textId="77777777" w:rsidTr="00765B43">
        <w:tc>
          <w:tcPr>
            <w:tcW w:w="282" w:type="pct"/>
            <w:shd w:val="clear" w:color="auto" w:fill="00B050"/>
          </w:tcPr>
          <w:p w14:paraId="796A896F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7276DAD" w14:textId="77777777" w:rsidR="007878B7" w:rsidRPr="004904C5" w:rsidRDefault="007878B7" w:rsidP="00765B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0EA72D30" w14:textId="77777777" w:rsidR="007878B7" w:rsidRDefault="007878B7" w:rsidP="00765B43">
            <w:r>
              <w:t>Экспертная оценка работоспособности</w:t>
            </w:r>
            <w:r w:rsidRPr="00FC2FC3">
              <w:t xml:space="preserve"> </w:t>
            </w:r>
            <w:r>
              <w:t>электронного устройства после выполнения ремонта. Оценка правильности заполнения конкурсантом электронного отчета по проведенной диагностике и ремонту.</w:t>
            </w:r>
          </w:p>
        </w:tc>
      </w:tr>
      <w:tr w:rsidR="007878B7" w:rsidRPr="009D04EE" w14:paraId="74F8A400" w14:textId="77777777" w:rsidTr="00765B43">
        <w:tc>
          <w:tcPr>
            <w:tcW w:w="282" w:type="pct"/>
            <w:shd w:val="clear" w:color="auto" w:fill="00B050"/>
          </w:tcPr>
          <w:p w14:paraId="67D0D3C1" w14:textId="77777777" w:rsidR="007878B7" w:rsidRPr="00437D28" w:rsidRDefault="007878B7" w:rsidP="00765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158715F" w14:textId="77777777" w:rsidR="007878B7" w:rsidRPr="004904C5" w:rsidRDefault="007878B7" w:rsidP="00765B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490236AF" w14:textId="77777777" w:rsidR="007878B7" w:rsidRDefault="007878B7" w:rsidP="00765B43">
            <w:r>
              <w:t>Экспертная оценка качества р</w:t>
            </w:r>
            <w:r w:rsidRPr="00283C02">
              <w:t>азработк</w:t>
            </w:r>
            <w:r>
              <w:t>и</w:t>
            </w:r>
            <w:r w:rsidRPr="00283C02">
              <w:t xml:space="preserve"> </w:t>
            </w:r>
            <w:r>
              <w:t xml:space="preserve">и </w:t>
            </w:r>
            <w:r w:rsidRPr="00283C02">
              <w:t>отладк</w:t>
            </w:r>
            <w:r>
              <w:t>и</w:t>
            </w:r>
            <w:r w:rsidRPr="00283C02">
              <w:t xml:space="preserve"> </w:t>
            </w:r>
            <w:r w:rsidRPr="004A3002">
              <w:t xml:space="preserve">программного обеспечения путем проверки соответствия программного продукта заявленным </w:t>
            </w:r>
            <w:r>
              <w:t xml:space="preserve">функциональным </w:t>
            </w:r>
            <w:r w:rsidRPr="004A3002">
              <w:t>требованиям.</w:t>
            </w:r>
          </w:p>
        </w:tc>
      </w:tr>
    </w:tbl>
    <w:p w14:paraId="01B87855" w14:textId="77777777" w:rsidR="007878B7" w:rsidRDefault="007878B7" w:rsidP="007878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000EC" w14:textId="77777777" w:rsidR="00EA11A4" w:rsidRDefault="00EA11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br w:type="page"/>
      </w:r>
    </w:p>
    <w:p w14:paraId="3B6CA5D9" w14:textId="54B5B4A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5" w:name="_Toc19002764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4"/>
      <w:bookmarkEnd w:id="15"/>
    </w:p>
    <w:p w14:paraId="33CA20EA" w14:textId="54A8606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7878B7" w:rsidRPr="0039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96D98" w:rsidRPr="0039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0644F3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878B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44AC829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6" w:name="_Toc142037189"/>
      <w:bookmarkStart w:id="17" w:name="_Toc19002764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  <w:r w:rsidR="00791D70" w:rsidRPr="00A4187F">
        <w:rPr>
          <w:rFonts w:ascii="Times New Roman" w:hAnsi="Times New Roman"/>
        </w:rPr>
        <w:t xml:space="preserve"> </w:t>
      </w:r>
    </w:p>
    <w:p w14:paraId="2E5E60CA" w14:textId="5482DC47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878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8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4633792" w14:textId="77777777" w:rsidR="00EA11A4" w:rsidRDefault="00EA11A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160DD6FA" w14:textId="0190358E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1848"/>
        <w:gridCol w:w="1706"/>
        <w:gridCol w:w="1602"/>
        <w:gridCol w:w="1375"/>
        <w:gridCol w:w="992"/>
        <w:gridCol w:w="845"/>
      </w:tblGrid>
      <w:tr w:rsidR="009F2CF2" w:rsidRPr="009F2CF2" w14:paraId="2F96C2A6" w14:textId="77777777" w:rsidTr="006B1F63">
        <w:trPr>
          <w:trHeight w:val="867"/>
        </w:trPr>
        <w:tc>
          <w:tcPr>
            <w:tcW w:w="1696" w:type="dxa"/>
            <w:vAlign w:val="center"/>
          </w:tcPr>
          <w:p w14:paraId="28FFC2E7" w14:textId="09B97F48" w:rsidR="00024F7D" w:rsidRPr="009F2CF2" w:rsidRDefault="00024F7D" w:rsidP="004D7E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CF2">
              <w:rPr>
                <w:color w:val="000000" w:themeColor="text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848" w:type="dxa"/>
            <w:vAlign w:val="center"/>
          </w:tcPr>
          <w:p w14:paraId="76E4F101" w14:textId="2C54AE0C" w:rsidR="00024F7D" w:rsidRPr="009F2CF2" w:rsidRDefault="00024F7D" w:rsidP="004D7E6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</w:rPr>
              <w:t>Трудовая функция</w:t>
            </w:r>
          </w:p>
        </w:tc>
        <w:tc>
          <w:tcPr>
            <w:tcW w:w="1706" w:type="dxa"/>
            <w:vAlign w:val="center"/>
          </w:tcPr>
          <w:p w14:paraId="47FEB271" w14:textId="47A5C160" w:rsidR="00024F7D" w:rsidRPr="009F2CF2" w:rsidRDefault="00024F7D" w:rsidP="004D7E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CF2">
              <w:rPr>
                <w:color w:val="000000" w:themeColor="text1"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602" w:type="dxa"/>
            <w:vAlign w:val="center"/>
          </w:tcPr>
          <w:p w14:paraId="1110754A" w14:textId="3CF85080" w:rsidR="00024F7D" w:rsidRPr="009F2CF2" w:rsidRDefault="00024F7D" w:rsidP="004D7E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CF2">
              <w:rPr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1375" w:type="dxa"/>
            <w:vAlign w:val="center"/>
          </w:tcPr>
          <w:p w14:paraId="3F70625D" w14:textId="1D350310" w:rsidR="00024F7D" w:rsidRPr="009F2CF2" w:rsidRDefault="00024F7D" w:rsidP="004D7E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CF2">
              <w:rPr>
                <w:color w:val="000000" w:themeColor="text1"/>
                <w:sz w:val="24"/>
                <w:szCs w:val="24"/>
              </w:rPr>
              <w:t>Константа/вариатив</w:t>
            </w:r>
          </w:p>
        </w:tc>
        <w:tc>
          <w:tcPr>
            <w:tcW w:w="992" w:type="dxa"/>
            <w:vAlign w:val="center"/>
          </w:tcPr>
          <w:p w14:paraId="557A5264" w14:textId="15C33802" w:rsidR="00024F7D" w:rsidRPr="009F2CF2" w:rsidRDefault="00024F7D" w:rsidP="004D7E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CF2">
              <w:rPr>
                <w:color w:val="000000" w:themeColor="text1"/>
                <w:sz w:val="24"/>
                <w:szCs w:val="24"/>
              </w:rPr>
              <w:t>ИЛ</w:t>
            </w:r>
          </w:p>
        </w:tc>
        <w:tc>
          <w:tcPr>
            <w:tcW w:w="845" w:type="dxa"/>
            <w:vAlign w:val="center"/>
          </w:tcPr>
          <w:p w14:paraId="50B7A08B" w14:textId="52A1CC80" w:rsidR="00024F7D" w:rsidRPr="009F2CF2" w:rsidRDefault="00024F7D" w:rsidP="004D7E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CF2">
              <w:rPr>
                <w:color w:val="000000" w:themeColor="text1"/>
                <w:sz w:val="24"/>
                <w:szCs w:val="24"/>
              </w:rPr>
              <w:t>КО</w:t>
            </w:r>
          </w:p>
        </w:tc>
      </w:tr>
      <w:tr w:rsidR="009F2CF2" w:rsidRPr="009F2CF2" w14:paraId="010B14B4" w14:textId="77777777" w:rsidTr="006B1F63">
        <w:trPr>
          <w:trHeight w:val="265"/>
        </w:trPr>
        <w:tc>
          <w:tcPr>
            <w:tcW w:w="1696" w:type="dxa"/>
            <w:vAlign w:val="center"/>
          </w:tcPr>
          <w:p w14:paraId="57C69272" w14:textId="301F1B22" w:rsidR="00024F7D" w:rsidRPr="009F2CF2" w:rsidRDefault="00024F7D" w:rsidP="00024F7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848" w:type="dxa"/>
            <w:vAlign w:val="center"/>
          </w:tcPr>
          <w:p w14:paraId="77ED13A0" w14:textId="7D92D579" w:rsidR="00024F7D" w:rsidRPr="009F2CF2" w:rsidRDefault="00024F7D" w:rsidP="00024F7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06" w:type="dxa"/>
            <w:vAlign w:val="center"/>
          </w:tcPr>
          <w:p w14:paraId="5D16D6C3" w14:textId="05146E09" w:rsidR="00024F7D" w:rsidRPr="009F2CF2" w:rsidRDefault="00024F7D" w:rsidP="00024F7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602" w:type="dxa"/>
            <w:vAlign w:val="center"/>
          </w:tcPr>
          <w:p w14:paraId="5039D792" w14:textId="490CE41C" w:rsidR="00024F7D" w:rsidRPr="009F2CF2" w:rsidRDefault="00024F7D" w:rsidP="00024F7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75" w:type="dxa"/>
            <w:vAlign w:val="center"/>
          </w:tcPr>
          <w:p w14:paraId="560FE8FC" w14:textId="0E97F452" w:rsidR="00024F7D" w:rsidRPr="009F2CF2" w:rsidRDefault="00024F7D" w:rsidP="00024F7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3B69E96F" w14:textId="7684A1B6" w:rsidR="00024F7D" w:rsidRPr="009F2CF2" w:rsidRDefault="00024F7D" w:rsidP="00024F7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45" w:type="dxa"/>
            <w:vAlign w:val="center"/>
          </w:tcPr>
          <w:p w14:paraId="692D11A7" w14:textId="593CBE99" w:rsidR="00024F7D" w:rsidRPr="009F2CF2" w:rsidRDefault="00024F7D" w:rsidP="00024F7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F2CF2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9F2CF2" w:rsidRPr="009F2CF2" w14:paraId="76694299" w14:textId="77777777" w:rsidTr="006B1F63">
        <w:trPr>
          <w:trHeight w:val="1125"/>
        </w:trPr>
        <w:tc>
          <w:tcPr>
            <w:tcW w:w="1696" w:type="dxa"/>
          </w:tcPr>
          <w:p w14:paraId="73C6A33D" w14:textId="3228A665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Разработка радиоэлектронных средств, выполненных на основе базовой несущей конструкции второго уровня с низкой плотностью компоновки элементов</w:t>
            </w:r>
          </w:p>
        </w:tc>
        <w:tc>
          <w:tcPr>
            <w:tcW w:w="1848" w:type="dxa"/>
          </w:tcPr>
          <w:p w14:paraId="2671591E" w14:textId="5C84406A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</w:tc>
        <w:tc>
          <w:tcPr>
            <w:tcW w:w="1706" w:type="dxa"/>
          </w:tcPr>
          <w:p w14:paraId="65749469" w14:textId="15108276" w:rsidR="007D6484" w:rsidRPr="009F2CF2" w:rsidRDefault="002C6B6E" w:rsidP="006B1F63">
            <w:pPr>
              <w:spacing w:line="360" w:lineRule="auto"/>
              <w:rPr>
                <w:color w:val="000000" w:themeColor="text1"/>
              </w:rPr>
            </w:pPr>
            <w:hyperlink r:id="rId9" w:anchor="'Профстандарт 29.015 А 01.5'!A1" w:history="1">
              <w:r w:rsidR="007D6484" w:rsidRPr="009F2CF2">
                <w:rPr>
                  <w:rStyle w:val="ae"/>
                  <w:color w:val="000000" w:themeColor="text1"/>
                  <w:u w:val="none"/>
                </w:rPr>
                <w:t>ПС 29.015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Специалист по конструированию радиоэлектронных средств; ФГОС СПО 11.02.16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Монтаж, техническое обслуживание и ремонт электронных приборов и устройств; ФГОС СПО 11.02.17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Разработка электронных устройств и систем</w:t>
              </w:r>
            </w:hyperlink>
          </w:p>
        </w:tc>
        <w:tc>
          <w:tcPr>
            <w:tcW w:w="1602" w:type="dxa"/>
          </w:tcPr>
          <w:p w14:paraId="446E690B" w14:textId="410FA26A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Модуль А – Схемотехническое проектирование электронных устройств</w:t>
            </w:r>
          </w:p>
        </w:tc>
        <w:tc>
          <w:tcPr>
            <w:tcW w:w="1375" w:type="dxa"/>
          </w:tcPr>
          <w:p w14:paraId="5AC0B039" w14:textId="0FD6A4E3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Константа</w:t>
            </w:r>
          </w:p>
        </w:tc>
        <w:tc>
          <w:tcPr>
            <w:tcW w:w="992" w:type="dxa"/>
          </w:tcPr>
          <w:p w14:paraId="2D3563C2" w14:textId="38804CEA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Раздел ИЛ 1</w:t>
            </w:r>
          </w:p>
        </w:tc>
        <w:tc>
          <w:tcPr>
            <w:tcW w:w="845" w:type="dxa"/>
          </w:tcPr>
          <w:p w14:paraId="7440D646" w14:textId="244D6116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15,00</w:t>
            </w:r>
          </w:p>
        </w:tc>
      </w:tr>
      <w:tr w:rsidR="009F2CF2" w:rsidRPr="009F2CF2" w14:paraId="27FCD824" w14:textId="77777777" w:rsidTr="006B1F63">
        <w:trPr>
          <w:trHeight w:val="570"/>
        </w:trPr>
        <w:tc>
          <w:tcPr>
            <w:tcW w:w="1696" w:type="dxa"/>
          </w:tcPr>
          <w:p w14:paraId="5EB030A8" w14:textId="62037AAC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Разработка радиоэлектронных средств, выполненных на основе базовой несущей конструкции второго уровня с низкой плотностью компоновки элементов</w:t>
            </w:r>
          </w:p>
        </w:tc>
        <w:tc>
          <w:tcPr>
            <w:tcW w:w="1848" w:type="dxa"/>
          </w:tcPr>
          <w:p w14:paraId="284797EA" w14:textId="3A8611F2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Конструирование блоков с низкой плотностью компоновки элементов; Разработка конструкторской документации на блоки с низкой плотностью компоновки элементов</w:t>
            </w:r>
          </w:p>
        </w:tc>
        <w:tc>
          <w:tcPr>
            <w:tcW w:w="1706" w:type="dxa"/>
          </w:tcPr>
          <w:p w14:paraId="5D9BC1A6" w14:textId="460EF24D" w:rsidR="007D6484" w:rsidRPr="009F2CF2" w:rsidRDefault="002C6B6E" w:rsidP="006B1F63">
            <w:pPr>
              <w:spacing w:line="360" w:lineRule="auto"/>
              <w:rPr>
                <w:color w:val="000000" w:themeColor="text1"/>
              </w:rPr>
            </w:pPr>
            <w:hyperlink r:id="rId10" w:anchor="'Профстандарт 29.015 А01.5 А02.5'!A1" w:history="1">
              <w:r w:rsidR="007D6484" w:rsidRPr="009F2CF2">
                <w:rPr>
                  <w:rStyle w:val="ae"/>
                  <w:color w:val="000000" w:themeColor="text1"/>
                  <w:u w:val="none"/>
                </w:rPr>
                <w:t>ПС 29.015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Специалист по конструированию радиоэлектронных средств; ФГОС СПО 11.02.16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 xml:space="preserve">Монтаж, техническое обслуживание и ремонт электронных приборов и </w:t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lastRenderedPageBreak/>
                <w:t>устройств; ФГОС СПО 11.02.17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Разработка электронных устройств и систем</w:t>
              </w:r>
            </w:hyperlink>
          </w:p>
        </w:tc>
        <w:tc>
          <w:tcPr>
            <w:tcW w:w="1602" w:type="dxa"/>
          </w:tcPr>
          <w:p w14:paraId="3B60EEBF" w14:textId="5FE6A4E6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lastRenderedPageBreak/>
              <w:t>Модуль Б – Проектирование электронных устройств на основе печатного монтажа</w:t>
            </w:r>
          </w:p>
        </w:tc>
        <w:tc>
          <w:tcPr>
            <w:tcW w:w="1375" w:type="dxa"/>
          </w:tcPr>
          <w:p w14:paraId="10B3EF61" w14:textId="2E5104CA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 xml:space="preserve">Вариатив </w:t>
            </w:r>
          </w:p>
        </w:tc>
        <w:tc>
          <w:tcPr>
            <w:tcW w:w="992" w:type="dxa"/>
          </w:tcPr>
          <w:p w14:paraId="61F3157B" w14:textId="75318F2C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Раздел ИЛ 1</w:t>
            </w:r>
          </w:p>
        </w:tc>
        <w:tc>
          <w:tcPr>
            <w:tcW w:w="845" w:type="dxa"/>
          </w:tcPr>
          <w:p w14:paraId="458C0732" w14:textId="5093D45A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15,00</w:t>
            </w:r>
          </w:p>
        </w:tc>
      </w:tr>
      <w:tr w:rsidR="009F2CF2" w:rsidRPr="009F2CF2" w14:paraId="6980605C" w14:textId="77777777" w:rsidTr="006B1F63">
        <w:trPr>
          <w:trHeight w:val="1125"/>
        </w:trPr>
        <w:tc>
          <w:tcPr>
            <w:tcW w:w="1696" w:type="dxa"/>
          </w:tcPr>
          <w:p w14:paraId="1487D964" w14:textId="251EE389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  <w:tc>
          <w:tcPr>
            <w:tcW w:w="1848" w:type="dxa"/>
          </w:tcPr>
          <w:p w14:paraId="3AAB84CE" w14:textId="2D0BB8C4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Сборка несущих конструкций первого уровня с высокой плотностью компоновки элементов, выполненных на основе изделий нулевого уровня, деталей и узлов; Пайка элементов электронных устройств с высокой плотностью компоновки, выполненных на основе изделий нулевого уровня</w:t>
            </w:r>
          </w:p>
        </w:tc>
        <w:tc>
          <w:tcPr>
            <w:tcW w:w="1706" w:type="dxa"/>
          </w:tcPr>
          <w:p w14:paraId="6112A482" w14:textId="197EA06B" w:rsidR="007D6484" w:rsidRPr="009F2CF2" w:rsidRDefault="002C6B6E" w:rsidP="006B1F63">
            <w:pPr>
              <w:spacing w:line="360" w:lineRule="auto"/>
              <w:rPr>
                <w:color w:val="000000" w:themeColor="text1"/>
              </w:rPr>
            </w:pPr>
            <w:hyperlink r:id="rId11" w:anchor="'Профстандарт  29.010'!A1" w:history="1">
              <w:r w:rsidR="007D6484" w:rsidRPr="009F2CF2">
                <w:rPr>
                  <w:rStyle w:val="ae"/>
                  <w:color w:val="000000" w:themeColor="text1"/>
                  <w:u w:val="none"/>
                </w:rPr>
                <w:t>ПС 29.010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Сборщик электронных устройств; ФГОС СПО 11.02.16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Монтаж, техническое обслуживание и ремонт электронных приборов и устройств ФГОС СПО 11.02.17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Разработка электронных устройств и систем</w:t>
              </w:r>
            </w:hyperlink>
          </w:p>
        </w:tc>
        <w:tc>
          <w:tcPr>
            <w:tcW w:w="1602" w:type="dxa"/>
          </w:tcPr>
          <w:p w14:paraId="233DE89E" w14:textId="088AFFD4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Модуль В - Сборка электронных устройств</w:t>
            </w:r>
          </w:p>
        </w:tc>
        <w:tc>
          <w:tcPr>
            <w:tcW w:w="1375" w:type="dxa"/>
          </w:tcPr>
          <w:p w14:paraId="1911C3A0" w14:textId="57853078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Константа</w:t>
            </w:r>
          </w:p>
        </w:tc>
        <w:tc>
          <w:tcPr>
            <w:tcW w:w="992" w:type="dxa"/>
          </w:tcPr>
          <w:p w14:paraId="598A9CE0" w14:textId="2BA15E3C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Раздел ИЛ 2</w:t>
            </w:r>
          </w:p>
        </w:tc>
        <w:tc>
          <w:tcPr>
            <w:tcW w:w="845" w:type="dxa"/>
          </w:tcPr>
          <w:p w14:paraId="35B12FB7" w14:textId="1E2CCF31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20,00</w:t>
            </w:r>
          </w:p>
        </w:tc>
      </w:tr>
      <w:tr w:rsidR="009F2CF2" w:rsidRPr="009F2CF2" w14:paraId="69D1D721" w14:textId="77777777" w:rsidTr="006B1F63">
        <w:trPr>
          <w:trHeight w:val="1125"/>
        </w:trPr>
        <w:tc>
          <w:tcPr>
            <w:tcW w:w="1696" w:type="dxa"/>
          </w:tcPr>
          <w:p w14:paraId="16E8DEE7" w14:textId="11C7AF99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 xml:space="preserve"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</w:t>
            </w:r>
            <w:r w:rsidRPr="009F2CF2">
              <w:rPr>
                <w:color w:val="000000" w:themeColor="text1"/>
              </w:rPr>
              <w:lastRenderedPageBreak/>
              <w:t>сложного функционального назначения)</w:t>
            </w:r>
          </w:p>
        </w:tc>
        <w:tc>
          <w:tcPr>
            <w:tcW w:w="1848" w:type="dxa"/>
          </w:tcPr>
          <w:p w14:paraId="7EBBFAFD" w14:textId="60BB01E2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lastRenderedPageBreak/>
              <w:t>Подготовка к регулировке простых приборов, радиоэлектронных блоков и шкафов; Регулировка и проверка работоспособности простых приборов, радиоэлектронных блоков и шкафов</w:t>
            </w:r>
          </w:p>
        </w:tc>
        <w:tc>
          <w:tcPr>
            <w:tcW w:w="1706" w:type="dxa"/>
          </w:tcPr>
          <w:p w14:paraId="0C98A929" w14:textId="2521BCFC" w:rsidR="007D6484" w:rsidRPr="009F2CF2" w:rsidRDefault="002C6B6E" w:rsidP="006B1F63">
            <w:pPr>
              <w:spacing w:line="360" w:lineRule="auto"/>
              <w:rPr>
                <w:color w:val="000000" w:themeColor="text1"/>
              </w:rPr>
            </w:pPr>
            <w:hyperlink r:id="rId12" w:anchor="'Профстандарт 40.030'!A1" w:history="1">
              <w:r w:rsidR="007D6484" w:rsidRPr="009F2CF2">
                <w:rPr>
                  <w:rStyle w:val="ae"/>
                  <w:color w:val="000000" w:themeColor="text1"/>
                  <w:u w:val="none"/>
                </w:rPr>
                <w:t>ПС 40.030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Регулировщик радиоэлектронной аппаратуры и приборов; ФГОС СПО 11.02.16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Монтаж, техническое обслуживание и ремонт электронных приборов и устройств; ФГОС СПО 11.02.17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lastRenderedPageBreak/>
                <w:t>Разработка электронных устройств и систем</w:t>
              </w:r>
            </w:hyperlink>
          </w:p>
        </w:tc>
        <w:tc>
          <w:tcPr>
            <w:tcW w:w="1602" w:type="dxa"/>
          </w:tcPr>
          <w:p w14:paraId="579E3713" w14:textId="2D5142CD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lastRenderedPageBreak/>
              <w:t>Модуль Г - Регулировка и проверка работоспособности электронных устройств</w:t>
            </w:r>
          </w:p>
        </w:tc>
        <w:tc>
          <w:tcPr>
            <w:tcW w:w="1375" w:type="dxa"/>
          </w:tcPr>
          <w:p w14:paraId="6BB3C20B" w14:textId="217C7337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Константа</w:t>
            </w:r>
          </w:p>
        </w:tc>
        <w:tc>
          <w:tcPr>
            <w:tcW w:w="992" w:type="dxa"/>
          </w:tcPr>
          <w:p w14:paraId="6A2820A5" w14:textId="3E5CC18F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Раздел ИЛ 2</w:t>
            </w:r>
          </w:p>
        </w:tc>
        <w:tc>
          <w:tcPr>
            <w:tcW w:w="845" w:type="dxa"/>
          </w:tcPr>
          <w:p w14:paraId="20795580" w14:textId="0A658792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10,00</w:t>
            </w:r>
          </w:p>
        </w:tc>
      </w:tr>
      <w:tr w:rsidR="009F2CF2" w:rsidRPr="009F2CF2" w14:paraId="36D44F4B" w14:textId="77777777" w:rsidTr="006B1F63">
        <w:trPr>
          <w:trHeight w:val="1125"/>
        </w:trPr>
        <w:tc>
          <w:tcPr>
            <w:tcW w:w="1696" w:type="dxa"/>
          </w:tcPr>
          <w:p w14:paraId="7F0497B6" w14:textId="7F860369" w:rsidR="007D6484" w:rsidRPr="009F2CF2" w:rsidRDefault="007D6484" w:rsidP="007D648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Эксплуатация радиоэлектронной аппаратуры</w:t>
            </w:r>
          </w:p>
        </w:tc>
        <w:tc>
          <w:tcPr>
            <w:tcW w:w="1848" w:type="dxa"/>
          </w:tcPr>
          <w:p w14:paraId="6E3D1627" w14:textId="533DDE96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Техническое обслуживание радиоэлектронной аппаратуры; Текущий ремонт и приемка после ремонта радиоэлектронной аппаратуры</w:t>
            </w:r>
          </w:p>
        </w:tc>
        <w:tc>
          <w:tcPr>
            <w:tcW w:w="1706" w:type="dxa"/>
          </w:tcPr>
          <w:p w14:paraId="3887CBE2" w14:textId="0790FBAF" w:rsidR="007D6484" w:rsidRPr="009F2CF2" w:rsidRDefault="002C6B6E" w:rsidP="007D6484">
            <w:pPr>
              <w:spacing w:line="360" w:lineRule="auto"/>
              <w:rPr>
                <w:color w:val="000000" w:themeColor="text1"/>
              </w:rPr>
            </w:pPr>
            <w:hyperlink r:id="rId13" w:anchor="'Профстандарт  06.005'!A1" w:history="1">
              <w:r w:rsidR="007D6484" w:rsidRPr="009F2CF2">
                <w:rPr>
                  <w:rStyle w:val="ae"/>
                  <w:color w:val="000000" w:themeColor="text1"/>
                  <w:u w:val="none"/>
                </w:rPr>
                <w:t>ПС 06.005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Специалист по эксплуатации радиоэлектронных средств (инженер-электроник);</w:t>
              </w:r>
            </w:hyperlink>
          </w:p>
        </w:tc>
        <w:tc>
          <w:tcPr>
            <w:tcW w:w="1602" w:type="dxa"/>
          </w:tcPr>
          <w:p w14:paraId="4CA55E5D" w14:textId="60141E39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Модуль Д – Диагностика и ремонт электронных устройств</w:t>
            </w:r>
          </w:p>
        </w:tc>
        <w:tc>
          <w:tcPr>
            <w:tcW w:w="1375" w:type="dxa"/>
          </w:tcPr>
          <w:p w14:paraId="7F21F7A3" w14:textId="7ED84CA4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Вариатив</w:t>
            </w:r>
          </w:p>
        </w:tc>
        <w:tc>
          <w:tcPr>
            <w:tcW w:w="992" w:type="dxa"/>
          </w:tcPr>
          <w:p w14:paraId="552630F5" w14:textId="4B012AE9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Раздел ИЛ 3</w:t>
            </w:r>
          </w:p>
        </w:tc>
        <w:tc>
          <w:tcPr>
            <w:tcW w:w="845" w:type="dxa"/>
          </w:tcPr>
          <w:p w14:paraId="353113E0" w14:textId="6CC5CEB4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20,00</w:t>
            </w:r>
          </w:p>
        </w:tc>
      </w:tr>
      <w:tr w:rsidR="009F2CF2" w:rsidRPr="009F2CF2" w14:paraId="447ECE1B" w14:textId="77777777" w:rsidTr="006B1F63">
        <w:trPr>
          <w:trHeight w:val="1125"/>
        </w:trPr>
        <w:tc>
          <w:tcPr>
            <w:tcW w:w="1696" w:type="dxa"/>
          </w:tcPr>
          <w:p w14:paraId="37F1D7C6" w14:textId="286695C1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Разработка программного обеспечения радиоэлектронных средств на языках высокого уровня</w:t>
            </w:r>
          </w:p>
        </w:tc>
        <w:tc>
          <w:tcPr>
            <w:tcW w:w="1848" w:type="dxa"/>
          </w:tcPr>
          <w:p w14:paraId="53EFA1F7" w14:textId="028BE11D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Разработка алгоритмов управления радиоэлектронными средствами на языках высокого уровня; Разработка исходных и исполняемых кодов программного обеспечения высокого уровня в соответствии с заданными алгоритмами функционирования; 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  <w:tc>
          <w:tcPr>
            <w:tcW w:w="1706" w:type="dxa"/>
          </w:tcPr>
          <w:p w14:paraId="2B25752C" w14:textId="4B47BA66" w:rsidR="007D6484" w:rsidRPr="009F2CF2" w:rsidRDefault="002C6B6E" w:rsidP="007D6484">
            <w:pPr>
              <w:spacing w:line="360" w:lineRule="auto"/>
              <w:rPr>
                <w:color w:val="000000" w:themeColor="text1"/>
              </w:rPr>
            </w:pPr>
            <w:hyperlink r:id="rId14" w:anchor="'Профстандарт 06.052'!A1" w:history="1">
              <w:r w:rsidR="007D6484" w:rsidRPr="009F2CF2">
                <w:rPr>
                  <w:rStyle w:val="ae"/>
                  <w:color w:val="000000" w:themeColor="text1"/>
                  <w:u w:val="none"/>
                </w:rPr>
                <w:t>ПС 06.052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Инженер-программист радиоэлектронных средств и комплексов; ФГОС СПО 11.02.17</w:t>
              </w:r>
              <w:r w:rsidR="007D6484" w:rsidRPr="009F2CF2">
                <w:rPr>
                  <w:color w:val="000000" w:themeColor="text1"/>
                </w:rPr>
                <w:br/>
              </w:r>
              <w:r w:rsidR="007D6484" w:rsidRPr="009F2CF2">
                <w:rPr>
                  <w:rStyle w:val="ae"/>
                  <w:color w:val="000000" w:themeColor="text1"/>
                  <w:u w:val="none"/>
                </w:rPr>
                <w:t>Разработка электронных устройств и систем</w:t>
              </w:r>
            </w:hyperlink>
          </w:p>
        </w:tc>
        <w:tc>
          <w:tcPr>
            <w:tcW w:w="1602" w:type="dxa"/>
          </w:tcPr>
          <w:p w14:paraId="570CD6CD" w14:textId="19C6C2FC" w:rsidR="007D6484" w:rsidRPr="009F2CF2" w:rsidRDefault="007D6484" w:rsidP="007D6484">
            <w:pPr>
              <w:spacing w:line="360" w:lineRule="auto"/>
              <w:rPr>
                <w:color w:val="000000" w:themeColor="text1"/>
              </w:rPr>
            </w:pPr>
            <w:r w:rsidRPr="009F2CF2">
              <w:rPr>
                <w:color w:val="000000" w:themeColor="text1"/>
              </w:rPr>
              <w:t>Модуль Е – Программирование электронных устройств</w:t>
            </w:r>
          </w:p>
        </w:tc>
        <w:tc>
          <w:tcPr>
            <w:tcW w:w="1375" w:type="dxa"/>
          </w:tcPr>
          <w:p w14:paraId="22994AB2" w14:textId="7933058D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Вариатив</w:t>
            </w:r>
          </w:p>
        </w:tc>
        <w:tc>
          <w:tcPr>
            <w:tcW w:w="992" w:type="dxa"/>
          </w:tcPr>
          <w:p w14:paraId="6DD3486E" w14:textId="3568E16B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Раздел ИЛ 4</w:t>
            </w:r>
          </w:p>
        </w:tc>
        <w:tc>
          <w:tcPr>
            <w:tcW w:w="845" w:type="dxa"/>
          </w:tcPr>
          <w:p w14:paraId="5D8EA5E3" w14:textId="7306FA39" w:rsidR="007D6484" w:rsidRPr="009F2CF2" w:rsidRDefault="007D6484" w:rsidP="007D6484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9F2CF2">
              <w:rPr>
                <w:color w:val="000000" w:themeColor="text1"/>
              </w:rPr>
              <w:t>20,00</w:t>
            </w:r>
          </w:p>
        </w:tc>
      </w:tr>
    </w:tbl>
    <w:p w14:paraId="06418B25" w14:textId="72D32ABD" w:rsidR="00730AE0" w:rsidRPr="00A4187F" w:rsidRDefault="00730AE0" w:rsidP="00415B2B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142037190"/>
      <w:bookmarkStart w:id="19" w:name="_Toc19002765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8"/>
      <w:bookmarkEnd w:id="19"/>
    </w:p>
    <w:p w14:paraId="0CB63C8C" w14:textId="77777777" w:rsidR="007878B7" w:rsidRPr="00C97E44" w:rsidRDefault="007878B7" w:rsidP="00415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Toc78885643"/>
      <w:bookmarkStart w:id="21" w:name="_Toc142037191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Схемотехническое проектирование электронных устройств</w:t>
      </w:r>
    </w:p>
    <w:p w14:paraId="463D82A7" w14:textId="77777777" w:rsidR="007878B7" w:rsidRPr="001E1A25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CA188F" w14:textId="77777777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1D0243" w14:textId="77777777" w:rsidR="007878B7" w:rsidRPr="00CC588A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спроектировать электрическую схему или ее отдельную часть. Проектирование аппаратного обеспечения может включать в себя аналоговую и цифровую схемотехнику, микроконтроллеры или сочетание таких компонентов.</w:t>
      </w:r>
    </w:p>
    <w:p w14:paraId="07EC95CA" w14:textId="18A556B1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Функциональность схемы подтверждается посредством виртуального моделирования. Проверка схем путем сравнения со схемой, предоставленной Разработчиком Конкурсного задания, не допускается. 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схем.</w:t>
      </w:r>
    </w:p>
    <w:p w14:paraId="1A3B2ADF" w14:textId="77777777" w:rsidR="007878B7" w:rsidRPr="001E1A25" w:rsidRDefault="007878B7" w:rsidP="00415B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E8613C" w14:textId="77777777" w:rsidR="007878B7" w:rsidRPr="00C97E44" w:rsidRDefault="007878B7" w:rsidP="00415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электронных устройств на основе печатного монтажа</w:t>
      </w:r>
    </w:p>
    <w:p w14:paraId="6FE72BC9" w14:textId="77777777" w:rsidR="007878B7" w:rsidRPr="001E1A25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87BAEE" w14:textId="77777777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1AE824" w14:textId="1C78192E" w:rsidR="007878B7" w:rsidRPr="00CC588A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получит исходный проект для САПР печатных п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ат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САПР 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Altium</w:t>
      </w:r>
      <w:r w:rsidR="009F2CF2"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Designer</w:t>
      </w:r>
      <w:r w:rsidR="009F2CF2"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САПР 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Delta</w:t>
      </w:r>
      <w:r w:rsidR="009F2CF2"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вправе выбрать ту САПР, в которой будет выполнять конкурсное задание.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Проект будет использоваться Конкурсантом для проектирования печатной платы. Требования к проекту печатной платы определяются Разработчиком Конкурсного задания и должны содержать основные условия для автоматизированного производства (такие как: наличие реперных знаков плат и групповых заготовок, технологические поля для зажима конвейером, и прочие требования, связанные с особенностями технологического оборудования) и быть в полной мере изложены в конкурсном задании.</w:t>
      </w:r>
    </w:p>
    <w:p w14:paraId="42292278" w14:textId="77777777" w:rsidR="00236482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Конкурсант должен подготовить производственную документацию: Файлы в формате </w:t>
      </w:r>
      <w:proofErr w:type="spellStart"/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Gerber</w:t>
      </w:r>
      <w:proofErr w:type="spellEnd"/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, файлы сверления, спецификации материалов, файлы для изготовления трафарета и т.п. Конкурсанту будет предоставлена библиотека компонентов, содержащая схематические обозначения и проекции оснований, необходимые для завершения печатной платы, кроме одного или нескольких компонентов. Ожидается, что конкурсант создаст схематическое обозначение и проекцию основания для этого компонента. </w:t>
      </w:r>
    </w:p>
    <w:p w14:paraId="11941BD6" w14:textId="5A687905" w:rsidR="007878B7" w:rsidRPr="00C97E44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электронных устройств</w:t>
      </w:r>
    </w:p>
    <w:p w14:paraId="79FC95F0" w14:textId="77777777" w:rsidR="007878B7" w:rsidRPr="001E1A25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11170A" w14:textId="77777777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ADC867" w14:textId="77777777" w:rsidR="007878B7" w:rsidRPr="00CC588A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сборку печатной платы. Для платы будут использоваться технологии монтажа в отверстия (THT) и поверхностного монтажа (SMT). Желательно, чтобы компоненты для поверхностного монтажа имели шаг выводов 0,5 мм или больше, все пассивные компоненты для поверхностного монтажа должны иметь типоразмер 0603 или более.</w:t>
      </w:r>
    </w:p>
    <w:p w14:paraId="21EDF53B" w14:textId="77777777" w:rsidR="007878B7" w:rsidRPr="00CC588A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Независимый разработчик предоставит функционирующий образец для демонстрации возможности выполнения конкурсного задания. Конкурсант получит набор компонентов, из которых он сможет выбирать компоненты, необходимые ему для сборки и печатная плата, заранее изготовленная по проекту разработчика задания. На все комплексные компоненты будет предоставлена документация.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Суммарное количество выводных компонентов (PTH) и компонентов поверхностного монтажа (SMD) определяется разработчиком задания.</w:t>
      </w:r>
    </w:p>
    <w:p w14:paraId="40E59BCB" w14:textId="77777777" w:rsidR="007878B7" w:rsidRPr="00CC588A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Сборка может производиться с применением оборудования для автоматической установки компонентов и оплавления паяльной пасты. Для нанесения паяльной пасты используется метод трафаретной печати. Рекомендуется автоматическая установка 30% SMD компонентов или компонентов типоразмером 0603 и светодиодов. Возможна ручная установка компонентов на контактные площадки с нанесенной паяльной пастой. Оплавление паяльной пасты производится в печах оплавления или с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применением оборудования, позволяющего произвести оплавление без нарушений технологии поверхностного монтажа.</w:t>
      </w:r>
    </w:p>
    <w:p w14:paraId="43969FE6" w14:textId="77777777" w:rsidR="007878B7" w:rsidRPr="00C97E44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811CA4" w14:textId="691D3E85" w:rsidR="007878B7" w:rsidRPr="00C97E44" w:rsidRDefault="007878B7" w:rsidP="00415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Регулировка и проверка работоспособности электронных устройств</w:t>
      </w:r>
    </w:p>
    <w:p w14:paraId="68346A23" w14:textId="77777777" w:rsidR="007878B7" w:rsidRPr="001E1A25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D8A126" w14:textId="77777777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AAFFE1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для подтверждения функциональности электронного устройства необходимо произвести измерения заданных параметров и предоставить электронный отчет. </w:t>
      </w:r>
    </w:p>
    <w:p w14:paraId="4D2722BE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Измерения могут производиться на устройстве, сборка которого производилась в модуле Б. При этом Конкурсант будет продолжать работать со своим устройством в том состоянии, до которого оно собрано. Эксперты должны учитывать это при оценке.</w:t>
      </w:r>
    </w:p>
    <w:p w14:paraId="716CC237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измерений может возникнуть необходимость произвести настройки электрической схемы. Настройки и регулировка может производиться при помощи подстрочных компонентов или путем замены компонента.</w:t>
      </w:r>
    </w:p>
    <w:p w14:paraId="7463A719" w14:textId="77777777" w:rsidR="007878B7" w:rsidRPr="0027180F" w:rsidRDefault="007878B7" w:rsidP="00415B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0E524F" w14:textId="77777777" w:rsidR="007878B7" w:rsidRPr="00C97E44" w:rsidRDefault="007878B7" w:rsidP="00415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ремонт электронных устройств</w:t>
      </w:r>
    </w:p>
    <w:p w14:paraId="76786DA6" w14:textId="77777777" w:rsidR="007878B7" w:rsidRPr="001E1A25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13680D" w14:textId="77777777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8B802E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14:paraId="06C14D2A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могут быть со стандартным монтажом в отверстия (THT), с технологией поверхностного монтажа (SMT) или со смешанной технологией. </w:t>
      </w:r>
    </w:p>
    <w:p w14:paraId="40B9FFAD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14:paraId="3A926B43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1E29B3E5" w14:textId="77777777" w:rsidR="007878B7" w:rsidRPr="0027180F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(или) проведения ремонта служат измерения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выполненные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стандартным измерительным и испытательным оборудованием для тестирования, настройки и измерения электронных компонентов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модулей.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14:paraId="21F93619" w14:textId="77777777" w:rsidR="00EA11A4" w:rsidRDefault="00EA11A4" w:rsidP="00415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D604B" w14:textId="175138B5" w:rsidR="007878B7" w:rsidRPr="00C97E44" w:rsidRDefault="007878B7" w:rsidP="00415B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электронных устройств</w:t>
      </w:r>
    </w:p>
    <w:p w14:paraId="73941222" w14:textId="2B4EF883" w:rsidR="007878B7" w:rsidRPr="001E1A25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396D9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8889FB" w14:textId="77777777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221DC1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разработать и отладить программу на языке программирования С для встраиваемой системы с использованием специализированной интегрированной среды разработки (IDE).</w:t>
      </w:r>
    </w:p>
    <w:p w14:paraId="06DC381A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Встраиваемым микропроцессорным управляющим устройством (MCU) могут быть микроконтроллеры STM32 на основе архитектуры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M0,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M0+,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M3,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M4F, ARM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Cortex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M7F.</w:t>
      </w:r>
    </w:p>
    <w:p w14:paraId="4960FFC2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Специальные материалы и (или) спецификации производителя, необходимые Конкурсантам для выполнения Конкурсного задания, будут предоставлены на Чемпионате.</w:t>
      </w:r>
    </w:p>
    <w:p w14:paraId="294085CD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только стиля программирования. </w:t>
      </w:r>
    </w:p>
    <w:p w14:paraId="2B59D886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 задание входит комплексный внешний компонент, его техническая документация будет предоставлена на чемпионате. Так же могут быть предоставлены дополнительные программные библиотеки. Рекомендовано 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использовать </w:t>
      </w:r>
      <w:proofErr w:type="spellStart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CubeIDE</w:t>
      </w:r>
      <w:proofErr w:type="spellEnd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визуальный графический редактор для конфигурирования микроконтроллеров семейства STM32, позволяющий генерировать код на основе языка С, используя для этого графические помощники.</w:t>
      </w:r>
    </w:p>
    <w:p w14:paraId="30D4585C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Конкурсного задания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онкурсанту будет предоставлен заведомо работоспособный тестовый образец встраиваемой системы. Изменение в электрической схеме при выполнении конкурсного задания не допускается, за исключением коммутации, предусмотренной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задания.</w:t>
      </w:r>
    </w:p>
    <w:p w14:paraId="5D4E866E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демонстрации работоспособности тестового образца встраиваемой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 должен предоставить демонстрационную прошивку. Прошивка должна использоваться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онкурсантами для демонстрации экспертам аппаратных неисправностей, которые могут возникнуть в процессе работы. </w:t>
      </w:r>
    </w:p>
    <w:p w14:paraId="28880EF7" w14:textId="2BF13B03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состоит из </w:t>
      </w:r>
      <w:r w:rsidR="004D7E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этапов. Распределение времени на выполнение отдельных этапов Конкурсант производит самостоятельно.</w:t>
      </w:r>
    </w:p>
    <w:p w14:paraId="11E465C5" w14:textId="03FEC543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D7E6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будет предоставлена заготовка проекта с частично отсутствующей функциональностью, которую необходимо восстановить согласно требованиям Конкурсного задания. </w:t>
      </w:r>
    </w:p>
    <w:p w14:paraId="0220E03B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Недостающие функции программы должны описывать логику управления встраиваемой системы. Взаимодействие с периферией может происходить только через готовые библиотеки программного кода.</w:t>
      </w:r>
    </w:p>
    <w:p w14:paraId="4246EA9C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Оценка результатов работы осуществляется только по функциональности встраиваемой системы.</w:t>
      </w:r>
    </w:p>
    <w:p w14:paraId="35A33ED6" w14:textId="45931D9A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оценки результатов работы </w:t>
      </w:r>
      <w:r w:rsidR="004D7E6C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 тестовый образец встраиваемой системы, прошитый конкурсантом в конкурсное время,</w:t>
      </w:r>
      <w:r w:rsidR="004D7E6C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также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бинарный файл прошивки, предоставленный конкурсантом.</w:t>
      </w:r>
    </w:p>
    <w:p w14:paraId="52AE7241" w14:textId="694BF21E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Е</w:t>
      </w:r>
      <w:r w:rsidR="004D7E6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2" w:name="_Hlk159617321"/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конкурсанту будет предоставлен завершенный проект программы, в котором содержатся алгоритмические или логические ошибки. Ошибки синтаксиса не допускаются.</w:t>
      </w:r>
    </w:p>
    <w:p w14:paraId="096211A4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Задачей конкурсанта является выполнение проверки соответствия между реальным и ожидаемым поведением встраиваемой системы.</w:t>
      </w:r>
    </w:p>
    <w:p w14:paraId="124B74E2" w14:textId="77777777" w:rsidR="007878B7" w:rsidRPr="003623A8" w:rsidRDefault="007878B7" w:rsidP="00415B2B">
      <w:pPr>
        <w:spacing w:after="0" w:line="360" w:lineRule="auto"/>
        <w:ind w:firstLine="709"/>
        <w:contextualSpacing/>
        <w:jc w:val="both"/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В результате выполнения конкурсного задания должен быть предоставлен отчет о выявленных несоответствиях. Для обоснования выявленных несоответствий могут быть использованы измерительные приборы и оборудование</w:t>
      </w:r>
      <w:r w:rsidRPr="003623A8">
        <w:t>.</w:t>
      </w:r>
    </w:p>
    <w:bookmarkEnd w:id="22"/>
    <w:p w14:paraId="73CFAD55" w14:textId="7A9371F0" w:rsidR="007878B7" w:rsidRDefault="007878B7" w:rsidP="00415B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Задачи, предоставляемые Конкурсантам, на </w:t>
      </w:r>
      <w:r w:rsidR="004D7E6C">
        <w:rPr>
          <w:rFonts w:ascii="Times New Roman" w:eastAsia="Times New Roman" w:hAnsi="Times New Roman" w:cs="Times New Roman"/>
          <w:bCs/>
          <w:sz w:val="28"/>
          <w:szCs w:val="28"/>
        </w:rPr>
        <w:t>двух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этапах могут быть не связаны между собой.</w:t>
      </w:r>
    </w:p>
    <w:p w14:paraId="6959C81A" w14:textId="77777777" w:rsidR="000E4109" w:rsidRPr="003623A8" w:rsidRDefault="000E4109" w:rsidP="007878B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B1256A" w14:textId="77777777" w:rsidR="00DA144A" w:rsidRDefault="00DA144A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B6497F" w14:textId="1D750E45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19002765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0"/>
      <w:bookmarkEnd w:id="21"/>
      <w:bookmarkEnd w:id="23"/>
    </w:p>
    <w:p w14:paraId="338B9A73" w14:textId="4E621EDB" w:rsidR="00D17132" w:rsidRPr="00C746DE" w:rsidRDefault="000E4109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5D21D479" w14:textId="2C20A701" w:rsidR="00765B43" w:rsidRPr="00C746DE" w:rsidRDefault="00765B43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75E112D3" w14:textId="485B1F44" w:rsidR="00765B43" w:rsidRPr="00C746DE" w:rsidRDefault="00765B43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Все лица должны использовать защитные перчатки и защитные маски при работе с химическими веществами.</w:t>
      </w:r>
    </w:p>
    <w:p w14:paraId="569C25EE" w14:textId="59D79BB4" w:rsidR="00765B43" w:rsidRPr="00C746DE" w:rsidRDefault="00765B43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Все лица должны носить средства защиты глаз при пайке или обрезке выводов компонентов (медицинские средства коррекции зрения, защитными средствами не являются).</w:t>
      </w:r>
    </w:p>
    <w:p w14:paraId="3F681046" w14:textId="70E35404" w:rsidR="00765B43" w:rsidRPr="00C746DE" w:rsidRDefault="00765B43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Рекомендуется носить закрытую обувь и с защитой от статического электричества.</w:t>
      </w:r>
    </w:p>
    <w:p w14:paraId="62668497" w14:textId="57E22D6C" w:rsidR="00765B43" w:rsidRPr="00C746DE" w:rsidRDefault="00765B43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245CDCAC" w14:textId="3D206011" w:rsidR="00E15F2A" w:rsidRPr="002475E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4" w:name="_Toc78885659"/>
      <w:bookmarkStart w:id="25" w:name="_Toc142037192"/>
      <w:bookmarkStart w:id="26" w:name="_Toc19002765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4"/>
      <w:r w:rsidRPr="00A4187F">
        <w:rPr>
          <w:rFonts w:ascii="Times New Roman" w:hAnsi="Times New Roman"/>
        </w:rPr>
        <w:t>Личный инструмент конкурсанта</w:t>
      </w:r>
      <w:bookmarkEnd w:id="25"/>
      <w:bookmarkEnd w:id="26"/>
      <w:r w:rsidR="00765B43" w:rsidRPr="002475EA">
        <w:rPr>
          <w:rFonts w:ascii="Times New Roman" w:hAnsi="Times New Roman"/>
        </w:rPr>
        <w:t xml:space="preserve"> </w:t>
      </w:r>
    </w:p>
    <w:p w14:paraId="427949D9" w14:textId="174D663D" w:rsidR="00C746DE" w:rsidRPr="000E4109" w:rsidRDefault="007878B7" w:rsidP="00C74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</w:t>
      </w:r>
      <w:r w:rsidR="00C746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чемпионате не </w:t>
      </w: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 xml:space="preserve">вправе использовать </w:t>
      </w:r>
      <w:r w:rsidR="00C746DE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личный инструмент. Средства индивидуальной защиты </w:t>
      </w: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СИЗ</w:t>
      </w:r>
      <w:r w:rsidR="00C746DE" w:rsidRPr="00C746DE">
        <w:rPr>
          <w:rFonts w:ascii="Times New Roman" w:hAnsi="Times New Roman" w:cs="Times New Roman"/>
          <w:sz w:val="28"/>
          <w:szCs w:val="28"/>
        </w:rPr>
        <w:t xml:space="preserve"> </w:t>
      </w:r>
      <w:r w:rsidR="00C746DE">
        <w:rPr>
          <w:rFonts w:ascii="Times New Roman" w:hAnsi="Times New Roman" w:cs="Times New Roman"/>
          <w:sz w:val="28"/>
          <w:szCs w:val="28"/>
        </w:rPr>
        <w:t>будут предоставлены организаторами площадки.</w:t>
      </w:r>
    </w:p>
    <w:p w14:paraId="3B672F39" w14:textId="4C5AB188" w:rsidR="007878B7" w:rsidRPr="000E4109" w:rsidRDefault="00C746DE" w:rsidP="00C746D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СИЗ</w:t>
      </w:r>
      <w:r w:rsidR="000E4109" w:rsidRPr="000E4109">
        <w:rPr>
          <w:rFonts w:ascii="Times New Roman" w:eastAsia="Times New Roman" w:hAnsi="Times New Roman" w:cs="Times New Roman"/>
          <w:bCs/>
          <w:sz w:val="28"/>
          <w:szCs w:val="28"/>
        </w:rPr>
        <w:t>, включа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="000E4109" w:rsidRPr="000E4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себя:</w:t>
      </w:r>
    </w:p>
    <w:p w14:paraId="520182A8" w14:textId="5745872F" w:rsidR="000E4109" w:rsidRPr="00C746DE" w:rsidRDefault="000E4109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антистатический халат;</w:t>
      </w:r>
    </w:p>
    <w:p w14:paraId="00BCE7C1" w14:textId="7B32B6C4" w:rsidR="000E4109" w:rsidRPr="00C746DE" w:rsidRDefault="000E4109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индивидуальное средство защиты органов дыхания;</w:t>
      </w:r>
    </w:p>
    <w:p w14:paraId="34F47F4F" w14:textId="3A989BA2" w:rsidR="000E4109" w:rsidRPr="00C746DE" w:rsidRDefault="000E4109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защитные очки;</w:t>
      </w:r>
    </w:p>
    <w:p w14:paraId="3B72FEDC" w14:textId="49E15F47" w:rsidR="000E4109" w:rsidRPr="00C746DE" w:rsidRDefault="000E4109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46DE">
        <w:rPr>
          <w:rFonts w:ascii="Times New Roman" w:hAnsi="Times New Roman"/>
          <w:sz w:val="28"/>
          <w:szCs w:val="28"/>
        </w:rPr>
        <w:t>защитные перчатки.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7" w:name="_Toc78885660"/>
      <w:bookmarkStart w:id="28" w:name="_Toc142037193"/>
      <w:bookmarkStart w:id="29" w:name="_Toc19002765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7"/>
      <w:bookmarkEnd w:id="28"/>
      <w:bookmarkEnd w:id="29"/>
    </w:p>
    <w:p w14:paraId="538D3EE9" w14:textId="0884EF30" w:rsidR="00E15F2A" w:rsidRDefault="007878B7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78B7">
        <w:rPr>
          <w:rFonts w:ascii="Times New Roman" w:hAnsi="Times New Roman"/>
          <w:sz w:val="28"/>
          <w:szCs w:val="28"/>
        </w:rPr>
        <w:t xml:space="preserve">любые средства </w:t>
      </w:r>
      <w:r>
        <w:rPr>
          <w:rFonts w:ascii="Times New Roman" w:hAnsi="Times New Roman"/>
          <w:sz w:val="28"/>
          <w:szCs w:val="28"/>
        </w:rPr>
        <w:t>мобильной связи;</w:t>
      </w:r>
    </w:p>
    <w:p w14:paraId="1CDF74AF" w14:textId="0AFD5EB8" w:rsidR="000E4109" w:rsidRDefault="000E4109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средства фото- и видео записи;</w:t>
      </w:r>
    </w:p>
    <w:p w14:paraId="1966B0CD" w14:textId="4398E14A" w:rsidR="000E4109" w:rsidRDefault="000E4109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3E73741C" w14:textId="62F2080D" w:rsidR="007878B7" w:rsidRDefault="007878B7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электронного хранения информации (флэш-карты, </w:t>
      </w:r>
      <w:r w:rsidR="000E4109" w:rsidRPr="00C746DE">
        <w:rPr>
          <w:rFonts w:ascii="Times New Roman" w:hAnsi="Times New Roman"/>
          <w:sz w:val="28"/>
          <w:szCs w:val="28"/>
        </w:rPr>
        <w:t>USB</w:t>
      </w:r>
      <w:r w:rsidR="000E4109" w:rsidRPr="000E4109">
        <w:rPr>
          <w:rFonts w:ascii="Times New Roman" w:hAnsi="Times New Roman"/>
          <w:sz w:val="28"/>
          <w:szCs w:val="28"/>
        </w:rPr>
        <w:t>-</w:t>
      </w:r>
      <w:r w:rsidR="000E4109">
        <w:rPr>
          <w:rFonts w:ascii="Times New Roman" w:hAnsi="Times New Roman"/>
          <w:sz w:val="28"/>
          <w:szCs w:val="28"/>
        </w:rPr>
        <w:t xml:space="preserve">накопители, </w:t>
      </w:r>
      <w:r>
        <w:rPr>
          <w:rFonts w:ascii="Times New Roman" w:hAnsi="Times New Roman"/>
          <w:sz w:val="28"/>
          <w:szCs w:val="28"/>
        </w:rPr>
        <w:t>переносные</w:t>
      </w:r>
      <w:r w:rsidR="000E4109">
        <w:rPr>
          <w:rFonts w:ascii="Times New Roman" w:hAnsi="Times New Roman"/>
          <w:sz w:val="28"/>
          <w:szCs w:val="28"/>
        </w:rPr>
        <w:t xml:space="preserve"> внешние</w:t>
      </w:r>
      <w:r>
        <w:rPr>
          <w:rFonts w:ascii="Times New Roman" w:hAnsi="Times New Roman"/>
          <w:sz w:val="28"/>
          <w:szCs w:val="28"/>
        </w:rPr>
        <w:t xml:space="preserve"> диски и т.п.);</w:t>
      </w:r>
    </w:p>
    <w:p w14:paraId="47DF0D66" w14:textId="7ABD7E57" w:rsidR="007878B7" w:rsidRDefault="007878B7" w:rsidP="00C746DE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5EDEE971" w14:textId="5DCBF8C5" w:rsidR="007878B7" w:rsidRPr="007878B7" w:rsidRDefault="007878B7" w:rsidP="007878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необходимый инструмент, оборудование </w:t>
      </w:r>
      <w:r w:rsidR="000E4109">
        <w:rPr>
          <w:rFonts w:ascii="Times New Roman" w:hAnsi="Times New Roman" w:cs="Times New Roman"/>
          <w:sz w:val="28"/>
          <w:szCs w:val="28"/>
        </w:rPr>
        <w:t xml:space="preserve">и СИЗ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организаторами.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0" w:name="_Toc142037194"/>
      <w:bookmarkStart w:id="31" w:name="_Toc19002765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0"/>
      <w:bookmarkEnd w:id="31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5CF51DC3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7878B7">
        <w:rPr>
          <w:rFonts w:ascii="Times New Roman" w:hAnsi="Times New Roman" w:cs="Times New Roman"/>
          <w:sz w:val="28"/>
          <w:szCs w:val="28"/>
        </w:rPr>
        <w:t>Электроника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42839BE7" w14:textId="62ACD8AA" w:rsidR="00DA144A" w:rsidRDefault="00DA144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Задания модуля А.</w:t>
      </w:r>
    </w:p>
    <w:p w14:paraId="6639169F" w14:textId="11155568" w:rsidR="00DA144A" w:rsidRDefault="00DA144A" w:rsidP="00DA1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Задания модуля Б.</w:t>
      </w:r>
    </w:p>
    <w:p w14:paraId="1DAC06B6" w14:textId="72749CB6" w:rsidR="00DA144A" w:rsidRDefault="00DA144A" w:rsidP="00DA1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Задания модуля В.</w:t>
      </w:r>
    </w:p>
    <w:p w14:paraId="3295B27B" w14:textId="1A955470" w:rsidR="00DA144A" w:rsidRDefault="00DA144A" w:rsidP="00DA1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 Задания модуля Г.</w:t>
      </w:r>
    </w:p>
    <w:p w14:paraId="2CCDB243" w14:textId="4A2741B5" w:rsidR="00DA144A" w:rsidRDefault="00DA144A" w:rsidP="00DA1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 Задания модуля Д.</w:t>
      </w:r>
    </w:p>
    <w:p w14:paraId="1D988361" w14:textId="1C1A63A0" w:rsidR="00DA144A" w:rsidRDefault="00DA144A" w:rsidP="00DA1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 Задания модуля Е.</w:t>
      </w:r>
    </w:p>
    <w:p w14:paraId="4A2C3921" w14:textId="77777777" w:rsidR="00DA144A" w:rsidRDefault="00DA144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C74BD" w14:textId="1FF74EF2" w:rsidR="00C746DE" w:rsidRDefault="00C746D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6DE" w:rsidSect="00E06F38"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D019" w14:textId="77777777" w:rsidR="006F45D9" w:rsidRDefault="006F45D9" w:rsidP="00970F49">
      <w:pPr>
        <w:spacing w:after="0" w:line="240" w:lineRule="auto"/>
      </w:pPr>
      <w:r>
        <w:separator/>
      </w:r>
    </w:p>
  </w:endnote>
  <w:endnote w:type="continuationSeparator" w:id="0">
    <w:p w14:paraId="4DDD4171" w14:textId="77777777" w:rsidR="006F45D9" w:rsidRDefault="006F45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106D65D9" w:rsidR="006F45D9" w:rsidRPr="00A4187F" w:rsidRDefault="006F45D9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6F45D9" w:rsidRDefault="006F45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1736" w14:textId="77777777" w:rsidR="006F45D9" w:rsidRDefault="006F45D9" w:rsidP="00970F49">
      <w:pPr>
        <w:spacing w:after="0" w:line="240" w:lineRule="auto"/>
      </w:pPr>
      <w:r>
        <w:separator/>
      </w:r>
    </w:p>
  </w:footnote>
  <w:footnote w:type="continuationSeparator" w:id="0">
    <w:p w14:paraId="786794A3" w14:textId="77777777" w:rsidR="006F45D9" w:rsidRDefault="006F45D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965"/>
    <w:multiLevelType w:val="hybridMultilevel"/>
    <w:tmpl w:val="DB225E76"/>
    <w:lvl w:ilvl="0" w:tplc="73CA6E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4F5E1A"/>
    <w:multiLevelType w:val="hybridMultilevel"/>
    <w:tmpl w:val="BD9CB718"/>
    <w:lvl w:ilvl="0" w:tplc="73CA6E0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4621F0"/>
    <w:multiLevelType w:val="hybridMultilevel"/>
    <w:tmpl w:val="CA420256"/>
    <w:lvl w:ilvl="0" w:tplc="197275BA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13"/>
  </w:num>
  <w:num w:numId="13">
    <w:abstractNumId w:val="23"/>
  </w:num>
  <w:num w:numId="14">
    <w:abstractNumId w:val="14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6"/>
  </w:num>
  <w:num w:numId="20">
    <w:abstractNumId w:val="18"/>
  </w:num>
  <w:num w:numId="21">
    <w:abstractNumId w:val="15"/>
  </w:num>
  <w:num w:numId="22">
    <w:abstractNumId w:val="6"/>
  </w:num>
  <w:num w:numId="23">
    <w:abstractNumId w:val="0"/>
  </w:num>
  <w:num w:numId="24">
    <w:abstractNumId w:val="3"/>
  </w:num>
  <w:num w:numId="25">
    <w:abstractNumId w:val="12"/>
  </w:num>
  <w:num w:numId="26">
    <w:abstractNumId w:val="17"/>
  </w:num>
  <w:num w:numId="2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261B"/>
    <w:rsid w:val="000051E8"/>
    <w:rsid w:val="00021CCE"/>
    <w:rsid w:val="000244DA"/>
    <w:rsid w:val="00024F7D"/>
    <w:rsid w:val="0003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0A1D"/>
    <w:rsid w:val="000D1E62"/>
    <w:rsid w:val="000D258B"/>
    <w:rsid w:val="000D43CC"/>
    <w:rsid w:val="000D4C46"/>
    <w:rsid w:val="000D74AA"/>
    <w:rsid w:val="000E4109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6482"/>
    <w:rsid w:val="00237603"/>
    <w:rsid w:val="002475EA"/>
    <w:rsid w:val="00247E8C"/>
    <w:rsid w:val="00270E01"/>
    <w:rsid w:val="002776A1"/>
    <w:rsid w:val="0029547E"/>
    <w:rsid w:val="002B1426"/>
    <w:rsid w:val="002B3DBB"/>
    <w:rsid w:val="002C6B6E"/>
    <w:rsid w:val="002F2906"/>
    <w:rsid w:val="003242E1"/>
    <w:rsid w:val="00333911"/>
    <w:rsid w:val="00334165"/>
    <w:rsid w:val="003531E7"/>
    <w:rsid w:val="003601A4"/>
    <w:rsid w:val="00373DEB"/>
    <w:rsid w:val="0037535C"/>
    <w:rsid w:val="003934F8"/>
    <w:rsid w:val="00396D98"/>
    <w:rsid w:val="00397A1B"/>
    <w:rsid w:val="003A21C8"/>
    <w:rsid w:val="003B015F"/>
    <w:rsid w:val="003C1D7A"/>
    <w:rsid w:val="003C5F97"/>
    <w:rsid w:val="003D1E51"/>
    <w:rsid w:val="00415B2B"/>
    <w:rsid w:val="004254FE"/>
    <w:rsid w:val="00434F91"/>
    <w:rsid w:val="00436FFC"/>
    <w:rsid w:val="00437D28"/>
    <w:rsid w:val="0044354A"/>
    <w:rsid w:val="00454353"/>
    <w:rsid w:val="00461AC6"/>
    <w:rsid w:val="00470309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D7E6C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0725"/>
    <w:rsid w:val="00653B50"/>
    <w:rsid w:val="00666BDD"/>
    <w:rsid w:val="006776B4"/>
    <w:rsid w:val="006873B8"/>
    <w:rsid w:val="006A6F44"/>
    <w:rsid w:val="006B0FEA"/>
    <w:rsid w:val="006B1F63"/>
    <w:rsid w:val="006C6D6D"/>
    <w:rsid w:val="006C7A3B"/>
    <w:rsid w:val="006C7CE4"/>
    <w:rsid w:val="006F4464"/>
    <w:rsid w:val="006F45D9"/>
    <w:rsid w:val="00714CA4"/>
    <w:rsid w:val="007250D9"/>
    <w:rsid w:val="007274B8"/>
    <w:rsid w:val="00727F97"/>
    <w:rsid w:val="00730AE0"/>
    <w:rsid w:val="0074372D"/>
    <w:rsid w:val="007604F9"/>
    <w:rsid w:val="00764773"/>
    <w:rsid w:val="00765B43"/>
    <w:rsid w:val="007735DC"/>
    <w:rsid w:val="0078311A"/>
    <w:rsid w:val="007878B7"/>
    <w:rsid w:val="00791D70"/>
    <w:rsid w:val="007A61C5"/>
    <w:rsid w:val="007A6888"/>
    <w:rsid w:val="007B0DCC"/>
    <w:rsid w:val="007B2222"/>
    <w:rsid w:val="007B3FD5"/>
    <w:rsid w:val="007C58CB"/>
    <w:rsid w:val="007D3601"/>
    <w:rsid w:val="007D6484"/>
    <w:rsid w:val="007D6C20"/>
    <w:rsid w:val="007E25AA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1B50"/>
    <w:rsid w:val="009203A8"/>
    <w:rsid w:val="00934AED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22C"/>
    <w:rsid w:val="009A1CBC"/>
    <w:rsid w:val="009A36AD"/>
    <w:rsid w:val="009B18A2"/>
    <w:rsid w:val="009D04EE"/>
    <w:rsid w:val="009E37D3"/>
    <w:rsid w:val="009E52E7"/>
    <w:rsid w:val="009F2CF2"/>
    <w:rsid w:val="009F57C0"/>
    <w:rsid w:val="00A0510D"/>
    <w:rsid w:val="00A11569"/>
    <w:rsid w:val="00A204BB"/>
    <w:rsid w:val="00A20A67"/>
    <w:rsid w:val="00A25B6A"/>
    <w:rsid w:val="00A27EE4"/>
    <w:rsid w:val="00A3425C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13A4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649D8"/>
    <w:rsid w:val="00B67AF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12D2"/>
    <w:rsid w:val="00C31CA1"/>
    <w:rsid w:val="00C52383"/>
    <w:rsid w:val="00C56A9B"/>
    <w:rsid w:val="00C740CF"/>
    <w:rsid w:val="00C746DE"/>
    <w:rsid w:val="00C8277D"/>
    <w:rsid w:val="00C90A8F"/>
    <w:rsid w:val="00C95538"/>
    <w:rsid w:val="00C96567"/>
    <w:rsid w:val="00C97E44"/>
    <w:rsid w:val="00CA6CCD"/>
    <w:rsid w:val="00CC50B7"/>
    <w:rsid w:val="00CD374A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144A"/>
    <w:rsid w:val="00DE39D8"/>
    <w:rsid w:val="00DE5614"/>
    <w:rsid w:val="00E0407E"/>
    <w:rsid w:val="00E04FDF"/>
    <w:rsid w:val="00E06F38"/>
    <w:rsid w:val="00E154DC"/>
    <w:rsid w:val="00E15F2A"/>
    <w:rsid w:val="00E279E8"/>
    <w:rsid w:val="00E579D6"/>
    <w:rsid w:val="00E75567"/>
    <w:rsid w:val="00E83A9E"/>
    <w:rsid w:val="00E857D6"/>
    <w:rsid w:val="00EA0163"/>
    <w:rsid w:val="00EA0C3A"/>
    <w:rsid w:val="00EA11A4"/>
    <w:rsid w:val="00EA30C6"/>
    <w:rsid w:val="00EB2779"/>
    <w:rsid w:val="00ED18F9"/>
    <w:rsid w:val="00ED53C9"/>
    <w:rsid w:val="00EE7DA3"/>
    <w:rsid w:val="00EF1825"/>
    <w:rsid w:val="00EF2217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722CDD7"/>
  <w15:docId w15:val="{98B71659-86A2-4FA8-9C42-3EDC99E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06F38"/>
    <w:pPr>
      <w:tabs>
        <w:tab w:val="left" w:pos="142"/>
        <w:tab w:val="right" w:leader="dot" w:pos="9639"/>
      </w:tabs>
      <w:spacing w:after="0" w:line="360" w:lineRule="auto"/>
      <w:ind w:right="-142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375D~1\AppData\Local\Temp\_tc\&#1055;&#1088;&#1080;&#1083;&#1086;&#1078;&#1077;&#1085;&#1080;&#1077;%202_&#1052;&#1072;&#1090;&#1088;&#1080;&#1094;&#1072;%20&#1082;&#1086;&#1084;&#1087;&#1077;&#1090;&#1077;&#1085;&#1094;&#1080;&#1080;_&#1060;&#1080;&#1085;&#1072;&#1083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375D~1\AppData\Local\Temp\_tc\&#1055;&#1088;&#1080;&#1083;&#1086;&#1078;&#1077;&#1085;&#1080;&#1077;%202_&#1052;&#1072;&#1090;&#1088;&#1080;&#1094;&#1072;%20&#1082;&#1086;&#1084;&#1087;&#1077;&#1090;&#1077;&#1085;&#1094;&#1080;&#1080;_&#1060;&#1080;&#1085;&#1072;&#1083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375D~1\AppData\Local\Temp\_tc\&#1055;&#1088;&#1080;&#1083;&#1086;&#1078;&#1077;&#1085;&#1080;&#1077;%202_&#1052;&#1072;&#1090;&#1088;&#1080;&#1094;&#1072;%20&#1082;&#1086;&#1084;&#1087;&#1077;&#1090;&#1077;&#1085;&#1094;&#1080;&#1080;_&#1060;&#1080;&#1085;&#1072;&#1083;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375D~1\AppData\Local\Temp\_tc\&#1055;&#1088;&#1080;&#1083;&#1086;&#1078;&#1077;&#1085;&#1080;&#1077;%202_&#1052;&#1072;&#1090;&#1088;&#1080;&#1094;&#1072;%20&#1082;&#1086;&#1084;&#1087;&#1077;&#1090;&#1077;&#1085;&#1094;&#1080;&#1080;_&#1060;&#1080;&#1085;&#1072;&#108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375D~1\AppData\Local\Temp\_tc\&#1055;&#1088;&#1080;&#1083;&#1086;&#1078;&#1077;&#1085;&#1080;&#1077;%202_&#1052;&#1072;&#1090;&#1088;&#1080;&#1094;&#1072;%20&#1082;&#1086;&#1084;&#1087;&#1077;&#1090;&#1077;&#1085;&#1094;&#1080;&#1080;_&#1060;&#1080;&#1085;&#1072;&#1083;.xlsx" TargetMode="External"/><Relationship Id="rId14" Type="http://schemas.openxmlformats.org/officeDocument/2006/relationships/hyperlink" Target="file:///C:\Users\375D~1\AppData\Local\Temp\_tc\&#1055;&#1088;&#1080;&#1083;&#1086;&#1078;&#1077;&#1085;&#1080;&#1077;%202_&#1052;&#1072;&#1090;&#1088;&#1080;&#1094;&#1072;%20&#1082;&#1086;&#1084;&#1087;&#1077;&#1090;&#1077;&#1085;&#1094;&#1080;&#1080;_&#1060;&#1080;&#1085;&#1072;&#108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FC4A-D954-4AAC-923F-13B50A02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23</Pages>
  <Words>5369</Words>
  <Characters>30606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 А</cp:lastModifiedBy>
  <cp:revision>23</cp:revision>
  <cp:lastPrinted>2024-03-14T07:46:00Z</cp:lastPrinted>
  <dcterms:created xsi:type="dcterms:W3CDTF">2024-02-20T19:15:00Z</dcterms:created>
  <dcterms:modified xsi:type="dcterms:W3CDTF">2025-02-12T15:52:00Z</dcterms:modified>
</cp:coreProperties>
</file>